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79F4" w14:textId="77777777" w:rsidR="00981721" w:rsidRPr="00981721" w:rsidRDefault="00981721" w:rsidP="004E1413">
      <w:pPr>
        <w:spacing w:after="0"/>
        <w:jc w:val="both"/>
        <w:rPr>
          <w:rFonts w:ascii="Calibri" w:hAnsi="Calibri" w:cs="Calibri"/>
          <w:b/>
          <w:bCs/>
          <w:lang w:eastAsia="et-EE"/>
        </w:rPr>
      </w:pPr>
    </w:p>
    <w:p w14:paraId="0A98CB34" w14:textId="77777777" w:rsidR="00981721" w:rsidRPr="00981721" w:rsidRDefault="00981721" w:rsidP="004E1413">
      <w:pPr>
        <w:spacing w:after="0"/>
        <w:jc w:val="both"/>
        <w:rPr>
          <w:rFonts w:ascii="Calibri" w:hAnsi="Calibri" w:cs="Calibri"/>
          <w:b/>
          <w:bCs/>
          <w:lang w:eastAsia="et-EE"/>
        </w:rPr>
      </w:pPr>
    </w:p>
    <w:p w14:paraId="74E7A6A5" w14:textId="68EB07DB" w:rsidR="00981721" w:rsidRPr="006801C5" w:rsidRDefault="00981721" w:rsidP="00981721">
      <w:pPr>
        <w:spacing w:after="0"/>
        <w:jc w:val="both"/>
        <w:rPr>
          <w:rFonts w:ascii="Calibri" w:hAnsi="Calibri" w:cs="Calibri"/>
          <w:b/>
          <w:bCs/>
          <w:sz w:val="24"/>
          <w:szCs w:val="24"/>
          <w:lang w:eastAsia="et-EE"/>
        </w:rPr>
      </w:pPr>
      <w:r w:rsidRPr="006801C5">
        <w:rPr>
          <w:rFonts w:ascii="Calibri" w:hAnsi="Calibri" w:cs="Calibri"/>
          <w:b/>
          <w:bCs/>
          <w:sz w:val="24"/>
          <w:szCs w:val="24"/>
          <w:lang w:eastAsia="et-EE"/>
        </w:rPr>
        <w:t>Näidisküsimused piiriülese juhtimise või püsiva tegevuskohaga seotud maksuriskide tuvastamiseks</w:t>
      </w:r>
    </w:p>
    <w:p w14:paraId="3D2EF746" w14:textId="77777777" w:rsidR="00981721" w:rsidRPr="00981721" w:rsidRDefault="00981721" w:rsidP="00981721">
      <w:pPr>
        <w:spacing w:after="0"/>
        <w:jc w:val="both"/>
        <w:rPr>
          <w:rFonts w:ascii="Calibri" w:hAnsi="Calibri" w:cs="Calibri"/>
          <w:lang w:eastAsia="et-EE"/>
        </w:rPr>
      </w:pPr>
    </w:p>
    <w:p w14:paraId="0380268B" w14:textId="3D2485D4" w:rsidR="00981721" w:rsidRPr="00981721" w:rsidRDefault="00981721" w:rsidP="00981721">
      <w:pPr>
        <w:spacing w:after="0"/>
        <w:jc w:val="both"/>
        <w:rPr>
          <w:rFonts w:ascii="Calibri" w:hAnsi="Calibri" w:cs="Calibri"/>
          <w:lang w:eastAsia="et-EE"/>
        </w:rPr>
      </w:pPr>
      <w:r w:rsidRPr="00981721">
        <w:rPr>
          <w:rFonts w:ascii="Calibri" w:hAnsi="Calibri" w:cs="Calibri"/>
          <w:lang w:eastAsia="et-EE"/>
        </w:rPr>
        <w:t>Jaanuarikuise maksu- ja õigusteemalise konverentsi positiivne tagasiside innustas metodoloogiakomisjoni koostama valiku näidisküsimusi, mida audiitor saab kliendilt küsida võimalike maksuriskide tuvastamiseks rahvusvahelise äritegevuse korral. </w:t>
      </w:r>
    </w:p>
    <w:p w14:paraId="6653530C" w14:textId="77777777" w:rsidR="00981721" w:rsidRPr="00981721" w:rsidRDefault="00981721" w:rsidP="00981721">
      <w:pPr>
        <w:spacing w:after="0"/>
        <w:jc w:val="both"/>
        <w:rPr>
          <w:rFonts w:ascii="Calibri" w:hAnsi="Calibri" w:cs="Calibri"/>
          <w:lang w:eastAsia="et-EE"/>
        </w:rPr>
      </w:pPr>
      <w:r w:rsidRPr="00981721">
        <w:rPr>
          <w:rFonts w:ascii="Calibri" w:hAnsi="Calibri" w:cs="Calibri"/>
          <w:lang w:eastAsia="et-EE"/>
        </w:rPr>
        <w:t> </w:t>
      </w:r>
    </w:p>
    <w:p w14:paraId="25A5E82D" w14:textId="24B0EA38" w:rsidR="00981721" w:rsidRPr="00981721" w:rsidRDefault="00981721" w:rsidP="00981721">
      <w:pPr>
        <w:spacing w:after="0"/>
        <w:jc w:val="both"/>
        <w:rPr>
          <w:rFonts w:ascii="Calibri" w:hAnsi="Calibri" w:cs="Calibri"/>
          <w:lang w:eastAsia="et-EE"/>
        </w:rPr>
      </w:pPr>
      <w:r w:rsidRPr="00981721">
        <w:rPr>
          <w:rFonts w:ascii="Calibri" w:hAnsi="Calibri" w:cs="Calibri"/>
          <w:lang w:eastAsia="et-EE"/>
        </w:rPr>
        <w:t xml:space="preserve">Näidisküsimused on mõeldud abivahendiks eelkõige olukordades, kus kliendil on piiriülene tegevus või ettevõtte juhtimine toimub väljastpoolt Eestit ning audiitori kutsealane otsustus peab seda vajalikuks. </w:t>
      </w:r>
    </w:p>
    <w:p w14:paraId="3DF1B36F" w14:textId="6B475C53" w:rsidR="00981721" w:rsidRPr="00981721" w:rsidRDefault="00981721" w:rsidP="004E1413">
      <w:pPr>
        <w:spacing w:after="0"/>
        <w:jc w:val="both"/>
        <w:rPr>
          <w:rFonts w:ascii="Calibri" w:hAnsi="Calibri" w:cs="Calibri"/>
          <w:b/>
          <w:bCs/>
          <w:lang w:eastAsia="et-EE"/>
        </w:rPr>
      </w:pPr>
    </w:p>
    <w:p w14:paraId="1841317E" w14:textId="77777777" w:rsidR="00981721" w:rsidRPr="00981721" w:rsidRDefault="00981721" w:rsidP="00981721">
      <w:pPr>
        <w:rPr>
          <w:rFonts w:ascii="Calibri" w:eastAsia="Times New Roman" w:hAnsi="Calibri" w:cs="Calibri"/>
          <w:iCs/>
          <w:color w:val="EE0000"/>
        </w:rPr>
      </w:pPr>
      <w:r w:rsidRPr="00981721">
        <w:rPr>
          <w:rFonts w:ascii="Calibri" w:eastAsia="Times New Roman" w:hAnsi="Calibri" w:cs="Calibri"/>
          <w:iCs/>
          <w:color w:val="EE0000"/>
        </w:rPr>
        <w:t xml:space="preserve">NB! Näidiste kasutamisel tuleb arvestada asjaoluga, et Audiitorkogu ei kanna vastutust näidiste kasutamisest tuleneda võivate kahjude osas. </w:t>
      </w:r>
    </w:p>
    <w:p w14:paraId="209D365E" w14:textId="77777777" w:rsidR="00981721" w:rsidRPr="00981721" w:rsidRDefault="00981721" w:rsidP="004E1413">
      <w:pPr>
        <w:spacing w:after="0"/>
        <w:jc w:val="both"/>
        <w:rPr>
          <w:rFonts w:ascii="Calibri" w:hAnsi="Calibri" w:cs="Calibri"/>
          <w:b/>
          <w:bCs/>
          <w:lang w:eastAsia="et-EE"/>
        </w:rPr>
      </w:pPr>
    </w:p>
    <w:p w14:paraId="6F8BAA87" w14:textId="08EDC526" w:rsidR="004F5A67" w:rsidRPr="004F5A67" w:rsidRDefault="004E1413" w:rsidP="004F5A67">
      <w:pPr>
        <w:spacing w:after="0"/>
        <w:jc w:val="both"/>
        <w:rPr>
          <w:rFonts w:ascii="Calibri" w:hAnsi="Calibri" w:cs="Calibri"/>
          <w:lang w:eastAsia="et-EE"/>
        </w:rPr>
      </w:pPr>
      <w:r w:rsidRPr="00981721">
        <w:rPr>
          <w:rFonts w:ascii="Calibri" w:hAnsi="Calibri" w:cs="Calibri"/>
          <w:b/>
          <w:bCs/>
          <w:lang w:eastAsia="et-EE"/>
        </w:rPr>
        <w:t>Juhtimisega seotud maksuriskid.</w:t>
      </w:r>
      <w:r w:rsidRPr="00981721">
        <w:rPr>
          <w:rFonts w:ascii="Calibri" w:hAnsi="Calibri" w:cs="Calibri"/>
          <w:lang w:eastAsia="et-EE"/>
        </w:rPr>
        <w:t xml:space="preserve"> Põhiline risk </w:t>
      </w:r>
      <w:r w:rsidR="00DF2CBB" w:rsidRPr="00981721">
        <w:rPr>
          <w:rFonts w:ascii="Calibri" w:hAnsi="Calibri" w:cs="Calibri"/>
          <w:lang w:eastAsia="et-EE"/>
        </w:rPr>
        <w:t xml:space="preserve">on </w:t>
      </w:r>
      <w:r w:rsidRPr="00981721">
        <w:rPr>
          <w:rFonts w:ascii="Calibri" w:hAnsi="Calibri" w:cs="Calibri"/>
          <w:lang w:eastAsia="et-EE"/>
        </w:rPr>
        <w:t xml:space="preserve">seotud sellega, kui Eestis asutatud äriühingu juhtimine toimub riigist, kus maksustatakse </w:t>
      </w:r>
      <w:proofErr w:type="spellStart"/>
      <w:r w:rsidRPr="00981721">
        <w:rPr>
          <w:rFonts w:ascii="Calibri" w:hAnsi="Calibri" w:cs="Calibri"/>
          <w:lang w:eastAsia="et-EE"/>
        </w:rPr>
        <w:t>residentsuspõhiselt</w:t>
      </w:r>
      <w:proofErr w:type="spellEnd"/>
      <w:r w:rsidRPr="00981721">
        <w:rPr>
          <w:rFonts w:ascii="Calibri" w:hAnsi="Calibri" w:cs="Calibri"/>
          <w:lang w:eastAsia="et-EE"/>
        </w:rPr>
        <w:t xml:space="preserve"> (kogu maailmatulu põhimõte)</w:t>
      </w:r>
      <w:r w:rsidR="004F5A67">
        <w:rPr>
          <w:rFonts w:ascii="Calibri" w:hAnsi="Calibri" w:cs="Calibri"/>
          <w:lang w:eastAsia="et-EE"/>
        </w:rPr>
        <w:t>,</w:t>
      </w:r>
      <w:r w:rsidRPr="00981721">
        <w:rPr>
          <w:rFonts w:ascii="Calibri" w:hAnsi="Calibri" w:cs="Calibri"/>
          <w:lang w:eastAsia="et-EE"/>
        </w:rPr>
        <w:t xml:space="preserve"> </w:t>
      </w:r>
      <w:r w:rsidR="004F5A67" w:rsidRPr="004F5A67">
        <w:rPr>
          <w:rFonts w:ascii="Calibri" w:hAnsi="Calibri" w:cs="Calibri"/>
          <w:lang w:eastAsia="et-EE"/>
        </w:rPr>
        <w:t>mistõttu võib vastava riigi õiguse kohaselt tekkida äriühingu käsitlemine selle riigi residendina.</w:t>
      </w:r>
    </w:p>
    <w:p w14:paraId="7DA531DE" w14:textId="5C19E857" w:rsidR="004E1413" w:rsidRPr="00981721" w:rsidRDefault="004E1413" w:rsidP="004E1413">
      <w:pPr>
        <w:spacing w:after="0"/>
        <w:jc w:val="both"/>
        <w:rPr>
          <w:rFonts w:ascii="Calibri" w:hAnsi="Calibri" w:cs="Calibri"/>
          <w:lang w:eastAsia="et-EE"/>
        </w:rPr>
      </w:pPr>
    </w:p>
    <w:p w14:paraId="320F308A" w14:textId="39966943" w:rsidR="004E1413" w:rsidRPr="00981721" w:rsidRDefault="004E1413" w:rsidP="004E1413">
      <w:pPr>
        <w:spacing w:after="0"/>
        <w:jc w:val="both"/>
        <w:rPr>
          <w:rFonts w:ascii="Calibri" w:hAnsi="Calibri" w:cs="Calibri"/>
          <w:i/>
          <w:iCs/>
          <w:lang w:eastAsia="et-EE"/>
        </w:rPr>
      </w:pPr>
      <w:r w:rsidRPr="00981721">
        <w:rPr>
          <w:rFonts w:ascii="Calibri" w:hAnsi="Calibri" w:cs="Calibri"/>
          <w:i/>
          <w:iCs/>
          <w:lang w:eastAsia="et-EE"/>
        </w:rPr>
        <w:t xml:space="preserve">Eesmärk: hinnata, kas äriühingu juhtimine võib toimuda välisriigist viisil, mis võib kaasa tuua </w:t>
      </w:r>
      <w:proofErr w:type="spellStart"/>
      <w:r w:rsidRPr="00981721">
        <w:rPr>
          <w:rFonts w:ascii="Calibri" w:hAnsi="Calibri" w:cs="Calibri"/>
          <w:i/>
          <w:iCs/>
          <w:lang w:eastAsia="et-EE"/>
        </w:rPr>
        <w:t>maksuresidentsuse</w:t>
      </w:r>
      <w:proofErr w:type="spellEnd"/>
      <w:r w:rsidRPr="00981721">
        <w:rPr>
          <w:rFonts w:ascii="Calibri" w:hAnsi="Calibri" w:cs="Calibri"/>
          <w:i/>
          <w:iCs/>
          <w:lang w:eastAsia="et-EE"/>
        </w:rPr>
        <w:t xml:space="preserve"> tekkimise teises riigis</w:t>
      </w:r>
    </w:p>
    <w:p w14:paraId="67FFAA60" w14:textId="77777777" w:rsidR="004E1413" w:rsidRPr="00981721" w:rsidRDefault="004E1413" w:rsidP="004E1413">
      <w:pPr>
        <w:spacing w:after="0"/>
        <w:jc w:val="both"/>
        <w:rPr>
          <w:rFonts w:ascii="Calibri" w:hAnsi="Calibri" w:cs="Calibri"/>
          <w:lang w:eastAsia="et-EE"/>
        </w:rPr>
      </w:pPr>
    </w:p>
    <w:p w14:paraId="67762C4B"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äriühingu juhatuse liikmete hulgas on isikuid, kes on maksuresidendid mõnes muus riigis kui Eesti? Kui jah, siis millistes riikides?</w:t>
      </w:r>
    </w:p>
    <w:p w14:paraId="0084C8E3" w14:textId="438A2C53"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 xml:space="preserve">Kas juhatus on teadlik, kas Eestil on nende riikidega kehtiv maksuleping </w:t>
      </w:r>
      <w:r w:rsidR="00D82B86" w:rsidRPr="00981721">
        <w:rPr>
          <w:rFonts w:ascii="Calibri" w:eastAsia="Times New Roman" w:hAnsi="Calibri" w:cs="Calibri"/>
          <w:sz w:val="21"/>
          <w:szCs w:val="21"/>
          <w:lang w:eastAsia="et-EE"/>
        </w:rPr>
        <w:t>ning kui on, siis kas juhatus on hinnanud selle lepingu alusel, millise riigi resident äriühing on?</w:t>
      </w:r>
    </w:p>
    <w:p w14:paraId="31488F11"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 xml:space="preserve">Kas juhatusel on ülevaade, kas nimetatud riikides toimub äriühingute maksustamine </w:t>
      </w:r>
      <w:proofErr w:type="spellStart"/>
      <w:r w:rsidRPr="00981721">
        <w:rPr>
          <w:rFonts w:ascii="Calibri" w:eastAsia="Times New Roman" w:hAnsi="Calibri" w:cs="Calibri"/>
          <w:sz w:val="21"/>
          <w:szCs w:val="21"/>
          <w:lang w:eastAsia="et-EE"/>
        </w:rPr>
        <w:t>residentsuspõhiselt</w:t>
      </w:r>
      <w:proofErr w:type="spellEnd"/>
      <w:r w:rsidRPr="00981721">
        <w:rPr>
          <w:rFonts w:ascii="Calibri" w:eastAsia="Times New Roman" w:hAnsi="Calibri" w:cs="Calibri"/>
          <w:sz w:val="21"/>
          <w:szCs w:val="21"/>
          <w:lang w:eastAsia="et-EE"/>
        </w:rPr>
        <w:t xml:space="preserve"> (kogu maailmatulu alusel) või allikapõhiselt?</w:t>
      </w:r>
    </w:p>
    <w:p w14:paraId="2F28D738"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äriühingu igapäevane juhtimine (sh otsused lepingute sõlmimise, töötajate värbamise, hinnastamise või investeeringute kohta) toimub osaliselt või täielikult väljaspool Eestit?</w:t>
      </w:r>
      <w:r w:rsidRPr="00981721">
        <w:rPr>
          <w:rFonts w:ascii="Calibri" w:eastAsia="Times New Roman" w:hAnsi="Calibri" w:cs="Calibri"/>
          <w:sz w:val="21"/>
          <w:szCs w:val="21"/>
          <w:lang w:eastAsia="et-EE"/>
        </w:rPr>
        <w:br/>
        <w:t>Kui jah, siis millises ulatuses ja millistest riikidest?</w:t>
      </w:r>
    </w:p>
    <w:p w14:paraId="2CE2A84B"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Kus tehakse äriühingu peamised juhtimis</w:t>
      </w:r>
      <w:r w:rsidRPr="00981721">
        <w:rPr>
          <w:rFonts w:ascii="Calibri" w:eastAsia="Times New Roman" w:hAnsi="Calibri" w:cs="Calibri"/>
          <w:sz w:val="21"/>
          <w:szCs w:val="21"/>
          <w:lang w:eastAsia="et-EE"/>
        </w:rPr>
        <w:noBreakHyphen/>
        <w:t xml:space="preserve"> ja strateegilised otsused?</w:t>
      </w:r>
    </w:p>
    <w:p w14:paraId="2BF4DE0D"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Kus toimuvad juhatuse koosolekud valdavalt – kas Eestis või mõnes välisriigis?</w:t>
      </w:r>
    </w:p>
    <w:p w14:paraId="06DDFFB7" w14:textId="37D2C5A3"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 xml:space="preserve">Kas juhatus on hinnanud, kas eeltoodud asjaolud võivad kaasa tuua äriühingu </w:t>
      </w:r>
      <w:proofErr w:type="spellStart"/>
      <w:r w:rsidRPr="00981721">
        <w:rPr>
          <w:rFonts w:ascii="Calibri" w:eastAsia="Times New Roman" w:hAnsi="Calibri" w:cs="Calibri"/>
          <w:sz w:val="21"/>
          <w:szCs w:val="21"/>
          <w:lang w:eastAsia="et-EE"/>
        </w:rPr>
        <w:t>maksuresidentsuse</w:t>
      </w:r>
      <w:proofErr w:type="spellEnd"/>
      <w:r w:rsidRPr="00981721">
        <w:rPr>
          <w:rFonts w:ascii="Calibri" w:eastAsia="Times New Roman" w:hAnsi="Calibri" w:cs="Calibri"/>
          <w:sz w:val="21"/>
          <w:szCs w:val="21"/>
          <w:lang w:eastAsia="et-EE"/>
        </w:rPr>
        <w:t xml:space="preserve"> tekkimise välisriigis?</w:t>
      </w:r>
    </w:p>
    <w:p w14:paraId="0DA7CDE6" w14:textId="77777777" w:rsidR="004E1413" w:rsidRPr="00981721" w:rsidRDefault="004E1413" w:rsidP="004E1413">
      <w:pPr>
        <w:numPr>
          <w:ilvl w:val="0"/>
          <w:numId w:val="1"/>
        </w:numPr>
        <w:spacing w:before="100" w:beforeAutospacing="1" w:after="100" w:afterAutospacing="1"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see hinnang põhineb juhatuse sisemisel analüüsil või on kaasatud ka väline maksunõustaja?</w:t>
      </w:r>
    </w:p>
    <w:p w14:paraId="75235ECF" w14:textId="77777777" w:rsidR="004E1413" w:rsidRPr="00981721" w:rsidRDefault="004E1413" w:rsidP="004E1413">
      <w:pPr>
        <w:pStyle w:val="ListParagraph"/>
        <w:spacing w:after="0"/>
        <w:ind w:left="1788"/>
        <w:jc w:val="both"/>
        <w:rPr>
          <w:rFonts w:ascii="Calibri" w:hAnsi="Calibri" w:cs="Calibri"/>
          <w:lang w:eastAsia="et-EE"/>
        </w:rPr>
      </w:pPr>
    </w:p>
    <w:p w14:paraId="68F91D8A" w14:textId="77777777" w:rsidR="004E1413" w:rsidRPr="00981721" w:rsidRDefault="004E1413" w:rsidP="00DF2CBB">
      <w:pPr>
        <w:jc w:val="both"/>
        <w:rPr>
          <w:rFonts w:ascii="Calibri" w:hAnsi="Calibri" w:cs="Calibri"/>
          <w:lang w:eastAsia="et-EE"/>
        </w:rPr>
      </w:pPr>
      <w:r w:rsidRPr="00981721">
        <w:rPr>
          <w:rFonts w:ascii="Calibri" w:hAnsi="Calibri" w:cs="Calibri"/>
          <w:b/>
          <w:bCs/>
          <w:lang w:eastAsia="et-EE"/>
        </w:rPr>
        <w:t>Püsiva tegevuskohaga seotud maksuriskid.</w:t>
      </w:r>
      <w:r w:rsidRPr="00981721">
        <w:rPr>
          <w:rFonts w:ascii="Calibri" w:hAnsi="Calibri" w:cs="Calibri"/>
          <w:lang w:eastAsia="et-EE"/>
        </w:rPr>
        <w:t xml:space="preserve"> Põhiline risk on seotud sellega, et Eestis asutatud äriühingul võib välisriigis tekkida püsiv tegevuskoht, mille tõttu on sellel riigil õigus maksustada äriühingu sealset tulu (nt äritulu, palgakulud, sotsiaalmaksud), isegi kui äriühing ise ei ole selle riigi resident.</w:t>
      </w:r>
    </w:p>
    <w:p w14:paraId="410C0006" w14:textId="7C0164E1" w:rsidR="004E1413" w:rsidRPr="00981721" w:rsidRDefault="004E1413" w:rsidP="00DF2CBB">
      <w:pPr>
        <w:jc w:val="both"/>
        <w:rPr>
          <w:rFonts w:ascii="Calibri" w:hAnsi="Calibri" w:cs="Calibri"/>
          <w:i/>
          <w:iCs/>
          <w:lang w:eastAsia="et-EE"/>
        </w:rPr>
      </w:pPr>
      <w:r w:rsidRPr="00981721">
        <w:rPr>
          <w:rFonts w:ascii="Calibri" w:hAnsi="Calibri" w:cs="Calibri"/>
          <w:i/>
          <w:iCs/>
          <w:lang w:eastAsia="et-EE"/>
        </w:rPr>
        <w:t>Eesmärk: hinnata, kas äriühingu tegevus välisriigis võib kaasa tuua püsiva tegevuskoha tekkimise ja seeläbi maksukohustused selles riigis</w:t>
      </w:r>
    </w:p>
    <w:p w14:paraId="0D978312" w14:textId="77777777" w:rsidR="004E1413" w:rsidRPr="00981721" w:rsidRDefault="004E1413" w:rsidP="004E1413">
      <w:pPr>
        <w:pStyle w:val="ListParagraph"/>
        <w:jc w:val="both"/>
        <w:rPr>
          <w:rFonts w:ascii="Calibri" w:hAnsi="Calibri" w:cs="Calibri"/>
          <w:lang w:eastAsia="et-EE"/>
        </w:rPr>
      </w:pPr>
    </w:p>
    <w:p w14:paraId="6924FF54"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äriühingul on või on olnud välisriigis füüsiline tegevuskoht (nt kontor, laopind, ehitusobjekt või muu püsiv töökoht)?</w:t>
      </w:r>
    </w:p>
    <w:p w14:paraId="439A6B09" w14:textId="0EB24C4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välisriigis tegutsevatel isikutel (sh töötajatel, esindajatel või agentidel) on õigus äriühingu nimel:</w:t>
      </w:r>
    </w:p>
    <w:p w14:paraId="16090021" w14:textId="77777777" w:rsidR="004E1413" w:rsidRPr="00981721" w:rsidRDefault="004E1413" w:rsidP="004E1413">
      <w:pPr>
        <w:numPr>
          <w:ilvl w:val="1"/>
          <w:numId w:val="1"/>
        </w:numPr>
        <w:spacing w:before="100" w:beforeAutospacing="1" w:after="100" w:afterAutospacing="1"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sõlmida lepinguid, või</w:t>
      </w:r>
    </w:p>
    <w:p w14:paraId="7256ACE1" w14:textId="77777777" w:rsidR="004E1413" w:rsidRPr="00981721" w:rsidRDefault="004E1413" w:rsidP="004E1413">
      <w:pPr>
        <w:numPr>
          <w:ilvl w:val="1"/>
          <w:numId w:val="1"/>
        </w:numPr>
        <w:spacing w:before="100" w:beforeAutospacing="1" w:after="100" w:afterAutospacing="1"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pidada klientidega läbirääkimisi, mis on äriühingule siduvad?</w:t>
      </w:r>
    </w:p>
    <w:p w14:paraId="0B2F15D4" w14:textId="77777777"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äriühing osutab teenuseid välisriigis kohapeal (nt projektitööd, nõustamine, paigaldus</w:t>
      </w:r>
      <w:r w:rsidRPr="00981721">
        <w:rPr>
          <w:rFonts w:ascii="Calibri" w:eastAsia="Times New Roman" w:hAnsi="Calibri" w:cs="Calibri"/>
          <w:sz w:val="21"/>
          <w:szCs w:val="21"/>
          <w:lang w:eastAsia="et-EE"/>
        </w:rPr>
        <w:noBreakHyphen/>
        <w:t xml:space="preserve"> või hooldusteenused)?</w:t>
      </w:r>
      <w:r w:rsidRPr="00981721">
        <w:rPr>
          <w:rFonts w:ascii="Calibri" w:eastAsia="Times New Roman" w:hAnsi="Calibri" w:cs="Calibri"/>
          <w:sz w:val="21"/>
          <w:szCs w:val="21"/>
          <w:lang w:eastAsia="et-EE"/>
        </w:rPr>
        <w:br/>
        <w:t>Kui jah, siis millises mahus ja kui pikaajaliselt?</w:t>
      </w:r>
    </w:p>
    <w:p w14:paraId="3C754E22" w14:textId="2DA85C99"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äriühingu müügitegevus või kliendihaldus toimub osaliselt või täielikult välisriigis (nt müügiesindaja, kohalik</w:t>
      </w:r>
      <w:r w:rsidR="00DF2CBB" w:rsidRPr="00981721">
        <w:rPr>
          <w:rFonts w:ascii="Calibri" w:eastAsia="Times New Roman" w:hAnsi="Calibri" w:cs="Calibri"/>
          <w:sz w:val="21"/>
          <w:szCs w:val="21"/>
          <w:lang w:eastAsia="et-EE"/>
        </w:rPr>
        <w:t>u</w:t>
      </w:r>
      <w:r w:rsidRPr="00981721">
        <w:rPr>
          <w:rFonts w:ascii="Calibri" w:eastAsia="Times New Roman" w:hAnsi="Calibri" w:cs="Calibri"/>
          <w:sz w:val="21"/>
          <w:szCs w:val="21"/>
          <w:lang w:eastAsia="et-EE"/>
        </w:rPr>
        <w:t xml:space="preserve"> agen</w:t>
      </w:r>
      <w:r w:rsidR="00DF2CBB" w:rsidRPr="00981721">
        <w:rPr>
          <w:rFonts w:ascii="Calibri" w:eastAsia="Times New Roman" w:hAnsi="Calibri" w:cs="Calibri"/>
          <w:sz w:val="21"/>
          <w:szCs w:val="21"/>
          <w:lang w:eastAsia="et-EE"/>
        </w:rPr>
        <w:t>di</w:t>
      </w:r>
      <w:r w:rsidRPr="00981721">
        <w:rPr>
          <w:rFonts w:ascii="Calibri" w:eastAsia="Times New Roman" w:hAnsi="Calibri" w:cs="Calibri"/>
          <w:sz w:val="21"/>
          <w:szCs w:val="21"/>
          <w:lang w:eastAsia="et-EE"/>
        </w:rPr>
        <w:t xml:space="preserve"> või tütarettevõtte kaudu)?</w:t>
      </w:r>
    </w:p>
    <w:p w14:paraId="505C7690" w14:textId="2A0E4F55" w:rsidR="004E1413" w:rsidRPr="00981721" w:rsidRDefault="004E1413" w:rsidP="004E1413">
      <w:pPr>
        <w:pStyle w:val="ListParagraph"/>
        <w:numPr>
          <w:ilvl w:val="0"/>
          <w:numId w:val="1"/>
        </w:numPr>
        <w:spacing w:after="0"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 xml:space="preserve">Kas juhatus on hinnanud, kas eeltoodud tegevus </w:t>
      </w:r>
      <w:r w:rsidR="00DF2CBB" w:rsidRPr="00981721">
        <w:rPr>
          <w:rFonts w:ascii="Calibri" w:eastAsia="Times New Roman" w:hAnsi="Calibri" w:cs="Calibri"/>
          <w:sz w:val="21"/>
          <w:szCs w:val="21"/>
          <w:lang w:eastAsia="et-EE"/>
        </w:rPr>
        <w:t xml:space="preserve">toob või </w:t>
      </w:r>
      <w:r w:rsidRPr="00981721">
        <w:rPr>
          <w:rFonts w:ascii="Calibri" w:eastAsia="Times New Roman" w:hAnsi="Calibri" w:cs="Calibri"/>
          <w:sz w:val="21"/>
          <w:szCs w:val="21"/>
          <w:lang w:eastAsia="et-EE"/>
        </w:rPr>
        <w:t>võib kaasa tuua püsiva tegevuskoha tekkimise välisriigis?</w:t>
      </w:r>
    </w:p>
    <w:p w14:paraId="063D530C" w14:textId="77777777" w:rsidR="004E1413" w:rsidRPr="00981721" w:rsidRDefault="004E1413" w:rsidP="004E1413">
      <w:pPr>
        <w:numPr>
          <w:ilvl w:val="0"/>
          <w:numId w:val="1"/>
        </w:numPr>
        <w:spacing w:before="100" w:beforeAutospacing="1" w:after="100" w:afterAutospacing="1" w:line="300" w:lineRule="atLeast"/>
        <w:rPr>
          <w:rFonts w:ascii="Calibri" w:eastAsia="Times New Roman" w:hAnsi="Calibri" w:cs="Calibri"/>
          <w:sz w:val="21"/>
          <w:szCs w:val="21"/>
          <w:lang w:eastAsia="et-EE"/>
        </w:rPr>
      </w:pPr>
      <w:r w:rsidRPr="00981721">
        <w:rPr>
          <w:rFonts w:ascii="Calibri" w:eastAsia="Times New Roman" w:hAnsi="Calibri" w:cs="Calibri"/>
          <w:sz w:val="21"/>
          <w:szCs w:val="21"/>
          <w:lang w:eastAsia="et-EE"/>
        </w:rPr>
        <w:t>Kas see hinnang põhineb juhatuse sisemisel analüüsil või on kasutatud välist maksualast nõustamist?</w:t>
      </w:r>
    </w:p>
    <w:p w14:paraId="7D548A7D" w14:textId="77777777" w:rsidR="00E85401" w:rsidRPr="00981721" w:rsidRDefault="00E85401">
      <w:pPr>
        <w:rPr>
          <w:rFonts w:ascii="Calibri" w:hAnsi="Calibri" w:cs="Calibri"/>
        </w:rPr>
      </w:pPr>
    </w:p>
    <w:sectPr w:rsidR="00E85401" w:rsidRPr="00981721" w:rsidSect="00802C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A5BA" w14:textId="77777777" w:rsidR="00352EFB" w:rsidRDefault="00352EFB" w:rsidP="00AF30D7">
      <w:pPr>
        <w:spacing w:after="0" w:line="240" w:lineRule="auto"/>
      </w:pPr>
      <w:r>
        <w:separator/>
      </w:r>
    </w:p>
  </w:endnote>
  <w:endnote w:type="continuationSeparator" w:id="0">
    <w:p w14:paraId="7035446F" w14:textId="77777777" w:rsidR="00352EFB" w:rsidRDefault="00352EFB" w:rsidP="00AF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A17" w14:textId="77777777" w:rsidR="00AF30D7" w:rsidRDefault="00AF3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2AD7" w14:textId="77777777" w:rsidR="00AF30D7" w:rsidRDefault="00AF3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68" w14:textId="77777777" w:rsidR="00AF30D7" w:rsidRDefault="00AF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96AC" w14:textId="77777777" w:rsidR="00352EFB" w:rsidRDefault="00352EFB" w:rsidP="00AF30D7">
      <w:pPr>
        <w:spacing w:after="0" w:line="240" w:lineRule="auto"/>
      </w:pPr>
      <w:r>
        <w:separator/>
      </w:r>
    </w:p>
  </w:footnote>
  <w:footnote w:type="continuationSeparator" w:id="0">
    <w:p w14:paraId="1F6BFE46" w14:textId="77777777" w:rsidR="00352EFB" w:rsidRDefault="00352EFB" w:rsidP="00AF3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1119" w14:textId="26584E2D" w:rsidR="00AF30D7" w:rsidRDefault="00BA6B43">
    <w:pPr>
      <w:pStyle w:val="Header"/>
    </w:pPr>
    <w:r>
      <w:rPr>
        <w:noProof/>
      </w:rPr>
      <w:pict w14:anchorId="75ADC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1126" o:spid="_x0000_s1027" type="#_x0000_t136" style="position:absolute;margin-left:0;margin-top:0;width:565.5pt;height:94.25pt;rotation:315;z-index:-251655168;mso-position-horizontal:center;mso-position-horizontal-relative:margin;mso-position-vertical:center;mso-position-vertical-relative:margin" o:allowincell="f" fillcolor="#e59edc [1304]" stroked="f">
          <v:fill opacity=".5"/>
          <v:textpath style="font-family:&quot;Calibri&quot;;font-size:1pt" string="Kommenteerimisek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1FC2" w14:textId="206B7B1F" w:rsidR="00AF30D7" w:rsidRDefault="00BA6B43">
    <w:pPr>
      <w:pStyle w:val="Header"/>
    </w:pPr>
    <w:r>
      <w:rPr>
        <w:noProof/>
      </w:rPr>
      <w:pict w14:anchorId="77054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1127" o:spid="_x0000_s1028" type="#_x0000_t136" style="position:absolute;margin-left:0;margin-top:0;width:565.5pt;height:94.25pt;rotation:315;z-index:-251653120;mso-position-horizontal:center;mso-position-horizontal-relative:margin;mso-position-vertical:center;mso-position-vertical-relative:margin" o:allowincell="f" fillcolor="#e59edc [1304]" stroked="f">
          <v:fill opacity=".5"/>
          <v:textpath style="font-family:&quot;Calibri&quot;;font-size:1pt" string="Kommenteerimisek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FE56" w14:textId="313742D5" w:rsidR="00AF30D7" w:rsidRDefault="00BA6B43">
    <w:pPr>
      <w:pStyle w:val="Header"/>
    </w:pPr>
    <w:r>
      <w:rPr>
        <w:noProof/>
      </w:rPr>
      <w:pict w14:anchorId="1094A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1125" o:spid="_x0000_s1026" type="#_x0000_t136" style="position:absolute;margin-left:0;margin-top:0;width:565.5pt;height:94.25pt;rotation:315;z-index:-251657216;mso-position-horizontal:center;mso-position-horizontal-relative:margin;mso-position-vertical:center;mso-position-vertical-relative:margin" o:allowincell="f" fillcolor="#e59edc [1304]" stroked="f">
          <v:fill opacity=".5"/>
          <v:textpath style="font-family:&quot;Calibri&quot;;font-size:1pt" string="Kommenteerimisek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5D58"/>
    <w:multiLevelType w:val="hybridMultilevel"/>
    <w:tmpl w:val="61F0968E"/>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 w15:restartNumberingAfterBreak="0">
    <w:nsid w:val="30433557"/>
    <w:multiLevelType w:val="multilevel"/>
    <w:tmpl w:val="36A4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E4B64"/>
    <w:multiLevelType w:val="multilevel"/>
    <w:tmpl w:val="0B5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B7A0B"/>
    <w:multiLevelType w:val="multilevel"/>
    <w:tmpl w:val="9A34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605826">
    <w:abstractNumId w:val="0"/>
  </w:num>
  <w:num w:numId="2" w16cid:durableId="1903104354">
    <w:abstractNumId w:val="1"/>
  </w:num>
  <w:num w:numId="3" w16cid:durableId="1860773042">
    <w:abstractNumId w:val="3"/>
  </w:num>
  <w:num w:numId="4" w16cid:durableId="1093210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13"/>
    <w:rsid w:val="00050D1B"/>
    <w:rsid w:val="00113CEF"/>
    <w:rsid w:val="0015283B"/>
    <w:rsid w:val="00352EFB"/>
    <w:rsid w:val="00441829"/>
    <w:rsid w:val="004E1413"/>
    <w:rsid w:val="004F5A67"/>
    <w:rsid w:val="006801C5"/>
    <w:rsid w:val="006E24E5"/>
    <w:rsid w:val="00802CD2"/>
    <w:rsid w:val="0086730E"/>
    <w:rsid w:val="00981721"/>
    <w:rsid w:val="009C48CD"/>
    <w:rsid w:val="00AF30D7"/>
    <w:rsid w:val="00BA6B43"/>
    <w:rsid w:val="00D76F0F"/>
    <w:rsid w:val="00D82B86"/>
    <w:rsid w:val="00DF2CBB"/>
    <w:rsid w:val="00E139E0"/>
    <w:rsid w:val="00E85401"/>
    <w:rsid w:val="00F55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55D76"/>
  <w15:chartTrackingRefBased/>
  <w15:docId w15:val="{0FBE535C-AD1F-4833-B3AE-005B8807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1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413"/>
    <w:rPr>
      <w:rFonts w:eastAsiaTheme="majorEastAsia" w:cstheme="majorBidi"/>
      <w:color w:val="272727" w:themeColor="text1" w:themeTint="D8"/>
    </w:rPr>
  </w:style>
  <w:style w:type="paragraph" w:styleId="Title">
    <w:name w:val="Title"/>
    <w:basedOn w:val="Normal"/>
    <w:next w:val="Normal"/>
    <w:link w:val="TitleChar"/>
    <w:uiPriority w:val="10"/>
    <w:qFormat/>
    <w:rsid w:val="004E1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413"/>
    <w:pPr>
      <w:spacing w:before="160"/>
      <w:jc w:val="center"/>
    </w:pPr>
    <w:rPr>
      <w:i/>
      <w:iCs/>
      <w:color w:val="404040" w:themeColor="text1" w:themeTint="BF"/>
    </w:rPr>
  </w:style>
  <w:style w:type="character" w:customStyle="1" w:styleId="QuoteChar">
    <w:name w:val="Quote Char"/>
    <w:basedOn w:val="DefaultParagraphFont"/>
    <w:link w:val="Quote"/>
    <w:uiPriority w:val="29"/>
    <w:rsid w:val="004E1413"/>
    <w:rPr>
      <w:i/>
      <w:iCs/>
      <w:color w:val="404040" w:themeColor="text1" w:themeTint="BF"/>
    </w:rPr>
  </w:style>
  <w:style w:type="paragraph" w:styleId="ListParagraph">
    <w:name w:val="List Paragraph"/>
    <w:basedOn w:val="Normal"/>
    <w:link w:val="ListParagraphChar"/>
    <w:uiPriority w:val="34"/>
    <w:qFormat/>
    <w:rsid w:val="004E1413"/>
    <w:pPr>
      <w:ind w:left="720"/>
      <w:contextualSpacing/>
    </w:pPr>
  </w:style>
  <w:style w:type="character" w:styleId="IntenseEmphasis">
    <w:name w:val="Intense Emphasis"/>
    <w:basedOn w:val="DefaultParagraphFont"/>
    <w:uiPriority w:val="21"/>
    <w:qFormat/>
    <w:rsid w:val="004E1413"/>
    <w:rPr>
      <w:i/>
      <w:iCs/>
      <w:color w:val="0F4761" w:themeColor="accent1" w:themeShade="BF"/>
    </w:rPr>
  </w:style>
  <w:style w:type="paragraph" w:styleId="IntenseQuote">
    <w:name w:val="Intense Quote"/>
    <w:basedOn w:val="Normal"/>
    <w:next w:val="Normal"/>
    <w:link w:val="IntenseQuoteChar"/>
    <w:uiPriority w:val="30"/>
    <w:qFormat/>
    <w:rsid w:val="004E1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413"/>
    <w:rPr>
      <w:i/>
      <w:iCs/>
      <w:color w:val="0F4761" w:themeColor="accent1" w:themeShade="BF"/>
    </w:rPr>
  </w:style>
  <w:style w:type="character" w:styleId="IntenseReference">
    <w:name w:val="Intense Reference"/>
    <w:basedOn w:val="DefaultParagraphFont"/>
    <w:uiPriority w:val="32"/>
    <w:qFormat/>
    <w:rsid w:val="004E1413"/>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4E1413"/>
  </w:style>
  <w:style w:type="paragraph" w:styleId="NormalWeb">
    <w:name w:val="Normal (Web)"/>
    <w:basedOn w:val="Normal"/>
    <w:uiPriority w:val="99"/>
    <w:semiHidden/>
    <w:unhideWhenUsed/>
    <w:rsid w:val="004E141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vision">
    <w:name w:val="Revision"/>
    <w:hidden/>
    <w:uiPriority w:val="99"/>
    <w:semiHidden/>
    <w:rsid w:val="00DF2CBB"/>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F2CBB"/>
    <w:rPr>
      <w:sz w:val="16"/>
      <w:szCs w:val="16"/>
    </w:rPr>
  </w:style>
  <w:style w:type="paragraph" w:styleId="CommentText">
    <w:name w:val="annotation text"/>
    <w:basedOn w:val="Normal"/>
    <w:link w:val="CommentTextChar"/>
    <w:uiPriority w:val="99"/>
    <w:unhideWhenUsed/>
    <w:rsid w:val="00DF2CBB"/>
    <w:pPr>
      <w:spacing w:line="240" w:lineRule="auto"/>
    </w:pPr>
    <w:rPr>
      <w:sz w:val="20"/>
      <w:szCs w:val="20"/>
    </w:rPr>
  </w:style>
  <w:style w:type="character" w:customStyle="1" w:styleId="CommentTextChar">
    <w:name w:val="Comment Text Char"/>
    <w:basedOn w:val="DefaultParagraphFont"/>
    <w:link w:val="CommentText"/>
    <w:uiPriority w:val="99"/>
    <w:rsid w:val="00DF2C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2CBB"/>
    <w:rPr>
      <w:b/>
      <w:bCs/>
    </w:rPr>
  </w:style>
  <w:style w:type="character" w:customStyle="1" w:styleId="CommentSubjectChar">
    <w:name w:val="Comment Subject Char"/>
    <w:basedOn w:val="CommentTextChar"/>
    <w:link w:val="CommentSubject"/>
    <w:uiPriority w:val="99"/>
    <w:semiHidden/>
    <w:rsid w:val="00DF2CBB"/>
    <w:rPr>
      <w:b/>
      <w:bCs/>
      <w:kern w:val="0"/>
      <w:sz w:val="20"/>
      <w:szCs w:val="20"/>
      <w14:ligatures w14:val="none"/>
    </w:rPr>
  </w:style>
  <w:style w:type="paragraph" w:styleId="Header">
    <w:name w:val="header"/>
    <w:basedOn w:val="Normal"/>
    <w:link w:val="HeaderChar"/>
    <w:uiPriority w:val="99"/>
    <w:unhideWhenUsed/>
    <w:rsid w:val="00AF3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0D7"/>
    <w:rPr>
      <w:kern w:val="0"/>
      <w:sz w:val="22"/>
      <w:szCs w:val="22"/>
      <w14:ligatures w14:val="none"/>
    </w:rPr>
  </w:style>
  <w:style w:type="paragraph" w:styleId="Footer">
    <w:name w:val="footer"/>
    <w:basedOn w:val="Normal"/>
    <w:link w:val="FooterChar"/>
    <w:uiPriority w:val="99"/>
    <w:unhideWhenUsed/>
    <w:rsid w:val="00AF3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0D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390</Words>
  <Characters>3082</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2026-03-24T13:40:00Z</dcterms:created>
  <dcterms:modified xsi:type="dcterms:W3CDTF">2026-03-24T14:10:00Z</dcterms:modified>
</cp:coreProperties>
</file>