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5533" w14:textId="0C49C08A" w:rsidR="00104847" w:rsidRDefault="00104847" w:rsidP="004058BD">
      <w:pPr>
        <w:pStyle w:val="Heading1"/>
        <w:jc w:val="both"/>
        <w:rPr>
          <w:rFonts w:ascii="Times New Roman" w:hAnsi="Times New Roman" w:cs="Times New Roman"/>
          <w:b/>
          <w:bCs/>
          <w:color w:val="002060"/>
        </w:rPr>
      </w:pPr>
      <w:bookmarkStart w:id="0" w:name="_Toc53125723"/>
      <w:r>
        <w:rPr>
          <w:rFonts w:eastAsiaTheme="minorHAnsi"/>
          <w:noProof/>
          <w:sz w:val="24"/>
          <w:szCs w:val="24"/>
          <w:lang w:eastAsia="et-EE"/>
        </w:rPr>
        <mc:AlternateContent>
          <mc:Choice Requires="wps">
            <w:drawing>
              <wp:anchor distT="0" distB="0" distL="114300" distR="114300" simplePos="0" relativeHeight="251661312" behindDoc="0" locked="0" layoutInCell="1" allowOverlap="1" wp14:anchorId="7D1DF5B1" wp14:editId="71921558">
                <wp:simplePos x="0" y="0"/>
                <wp:positionH relativeFrom="margin">
                  <wp:posOffset>0</wp:posOffset>
                </wp:positionH>
                <wp:positionV relativeFrom="paragraph">
                  <wp:posOffset>0</wp:posOffset>
                </wp:positionV>
                <wp:extent cx="5859780" cy="1188720"/>
                <wp:effectExtent l="0" t="0" r="26670" b="11430"/>
                <wp:wrapNone/>
                <wp:docPr id="2102375788" name="Text Box 1"/>
                <wp:cNvGraphicFramePr/>
                <a:graphic xmlns:a="http://schemas.openxmlformats.org/drawingml/2006/main">
                  <a:graphicData uri="http://schemas.microsoft.com/office/word/2010/wordprocessingShape">
                    <wps:wsp>
                      <wps:cNvSpPr txBox="1"/>
                      <wps:spPr>
                        <a:xfrm>
                          <a:off x="0" y="0"/>
                          <a:ext cx="5859780" cy="1188720"/>
                        </a:xfrm>
                        <a:prstGeom prst="rect">
                          <a:avLst/>
                        </a:prstGeom>
                        <a:solidFill>
                          <a:sysClr val="window" lastClr="FFFFFF"/>
                        </a:solidFill>
                        <a:ln w="6350">
                          <a:solidFill>
                            <a:prstClr val="black"/>
                          </a:solidFill>
                        </a:ln>
                      </wps:spPr>
                      <wps:txbx>
                        <w:txbxContent>
                          <w:p w14:paraId="01678CC1" w14:textId="77777777" w:rsidR="00104847" w:rsidRDefault="00104847" w:rsidP="00104847">
                            <w:pPr>
                              <w:jc w:val="both"/>
                              <w:rPr>
                                <w:i/>
                                <w:iCs/>
                                <w:color w:val="002060"/>
                              </w:rPr>
                            </w:pPr>
                            <w:r>
                              <w:rPr>
                                <w:i/>
                                <w:iCs/>
                                <w:color w:val="002060"/>
                              </w:rPr>
                              <w:t xml:space="preserve">Näidiste kasutamisel tuleb arvestada asjaoluga, et Audiitorkogu ei kanna vastutust näidiste kasutamisest tuleneda võivate kahjude osas. </w:t>
                            </w:r>
                          </w:p>
                          <w:p w14:paraId="7C8F688E" w14:textId="77777777" w:rsidR="00104847" w:rsidRDefault="00104847" w:rsidP="00104847">
                            <w:pPr>
                              <w:jc w:val="both"/>
                              <w:rPr>
                                <w:i/>
                                <w:iCs/>
                                <w:color w:val="002060"/>
                              </w:rPr>
                            </w:pPr>
                          </w:p>
                          <w:p w14:paraId="24AB0261" w14:textId="77777777" w:rsidR="00104847" w:rsidRDefault="00104847" w:rsidP="00104847">
                            <w:pPr>
                              <w:jc w:val="both"/>
                              <w:rPr>
                                <w:color w:val="FF0000"/>
                              </w:rPr>
                            </w:pPr>
                            <w:r>
                              <w:rPr>
                                <w:color w:val="FF0000"/>
                              </w:rPr>
                              <w:t>[Nurksulgudes ja punases kirjas toodud info tuleb vastavalt tegelikele asjaoludele muuta korrektseks, kas asjakohaste andmete sisestamise või väljapakutud valikute puhul ühe asjakohase valiku tegemise kaudu, misjärel tuleb kustutada nurksulud ning sisestatud/valitud teksti formaat viia vastavusse ülejäänud dokumendi vormistusega]</w:t>
                            </w:r>
                          </w:p>
                          <w:p w14:paraId="4F870CBE" w14:textId="77777777" w:rsidR="00104847" w:rsidRDefault="00104847" w:rsidP="00104847"/>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DF5B1" id="_x0000_t202" coordsize="21600,21600" o:spt="202" path="m,l,21600r21600,l21600,xe">
                <v:stroke joinstyle="miter"/>
                <v:path gradientshapeok="t" o:connecttype="rect"/>
              </v:shapetype>
              <v:shape id="Text Box 1" o:spid="_x0000_s1026" type="#_x0000_t202" style="position:absolute;left:0;text-align:left;margin-left:0;margin-top:0;width:461.4pt;height:9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" fillcolor="window" strokeweight=".5pt">
                <v:textbox>
                  <w:txbxContent>
                    <w:p w14:paraId="01678CC1" w14:textId="77777777" w:rsidR="00104847" w:rsidRDefault="00104847" w:rsidP="00104847">
                      <w:pPr>
                        <w:jc w:val="both"/>
                        <w:rPr>
                          <w:i/>
                          <w:iCs/>
                          <w:color w:val="002060"/>
                        </w:rPr>
                      </w:pPr>
                      <w:r>
                        <w:rPr>
                          <w:i/>
                          <w:iCs/>
                          <w:color w:val="002060"/>
                        </w:rPr>
                        <w:t xml:space="preserve">Näidiste kasutamisel tuleb arvestada asjaoluga, et Audiitorkogu ei kanna vastutust näidiste kasutamisest tuleneda võivate kahjude osas. </w:t>
                      </w:r>
                    </w:p>
                    <w:p w14:paraId="7C8F688E" w14:textId="77777777" w:rsidR="00104847" w:rsidRDefault="00104847" w:rsidP="00104847">
                      <w:pPr>
                        <w:jc w:val="both"/>
                        <w:rPr>
                          <w:i/>
                          <w:iCs/>
                          <w:color w:val="002060"/>
                        </w:rPr>
                      </w:pPr>
                    </w:p>
                    <w:p w14:paraId="24AB0261" w14:textId="77777777" w:rsidR="00104847" w:rsidRDefault="00104847" w:rsidP="00104847">
                      <w:pPr>
                        <w:jc w:val="both"/>
                        <w:rPr>
                          <w:color w:val="FF0000"/>
                        </w:rPr>
                      </w:pPr>
                      <w:r>
                        <w:rPr>
                          <w:color w:val="FF0000"/>
                        </w:rPr>
                        <w:t>[Nurksulgudes ja punases kirjas toodud info tuleb vastavalt tegelikele asjaoludele muuta korrektseks, kas asjakohaste andmete sisestamise või väljapakutud valikute puhul ühe asjakohase valiku tegemise kaudu, misjärel tuleb kustutada nurksulud ning sisestatud/valitud teksti formaat viia vastavusse ülejäänud dokumendi vormistusega]</w:t>
                      </w:r>
                    </w:p>
                    <w:p w14:paraId="4F870CBE" w14:textId="77777777" w:rsidR="00104847" w:rsidRDefault="00104847" w:rsidP="00104847"/>
                  </w:txbxContent>
                </v:textbox>
                <w10:wrap anchorx="margin"/>
              </v:shape>
            </w:pict>
          </mc:Fallback>
        </mc:AlternateContent>
      </w:r>
    </w:p>
    <w:p w14:paraId="784112D2" w14:textId="77777777" w:rsidR="00104847" w:rsidRDefault="00104847" w:rsidP="004058BD">
      <w:pPr>
        <w:pStyle w:val="Heading1"/>
        <w:jc w:val="both"/>
        <w:rPr>
          <w:rFonts w:ascii="Times New Roman" w:hAnsi="Times New Roman" w:cs="Times New Roman"/>
          <w:b/>
          <w:bCs/>
          <w:color w:val="002060"/>
        </w:rPr>
      </w:pPr>
    </w:p>
    <w:p w14:paraId="3189697F" w14:textId="17717FD0" w:rsidR="004058BD" w:rsidRDefault="004058BD" w:rsidP="004058BD">
      <w:pPr>
        <w:pStyle w:val="Heading1"/>
        <w:jc w:val="both"/>
        <w:rPr>
          <w:rFonts w:ascii="Times New Roman" w:hAnsi="Times New Roman" w:cs="Times New Roman"/>
          <w:b/>
          <w:bCs/>
          <w:color w:val="002060"/>
        </w:rPr>
      </w:pPr>
      <w:r>
        <w:rPr>
          <w:rFonts w:ascii="Times New Roman" w:hAnsi="Times New Roman" w:cs="Times New Roman"/>
          <w:b/>
          <w:bCs/>
          <w:color w:val="002060"/>
        </w:rPr>
        <w:t>S</w:t>
      </w:r>
      <w:r w:rsidRPr="00933F88">
        <w:rPr>
          <w:rFonts w:ascii="Times New Roman" w:hAnsi="Times New Roman" w:cs="Times New Roman"/>
          <w:b/>
          <w:bCs/>
          <w:color w:val="002060"/>
        </w:rPr>
        <w:t xml:space="preserve">õltumatu vandeaudiitori </w:t>
      </w:r>
      <w:r>
        <w:rPr>
          <w:rFonts w:ascii="Times New Roman" w:hAnsi="Times New Roman" w:cs="Times New Roman"/>
          <w:b/>
          <w:bCs/>
          <w:color w:val="002060"/>
        </w:rPr>
        <w:t>näidisaruanne</w:t>
      </w:r>
      <w:r w:rsidRPr="00933F88">
        <w:rPr>
          <w:rFonts w:ascii="Times New Roman" w:hAnsi="Times New Roman" w:cs="Times New Roman"/>
          <w:b/>
          <w:bCs/>
          <w:color w:val="002060"/>
        </w:rPr>
        <w:t xml:space="preserve"> ühendatava ettevõtte lõppbilansi osas</w:t>
      </w:r>
      <w:r>
        <w:rPr>
          <w:rFonts w:ascii="Times New Roman" w:hAnsi="Times New Roman" w:cs="Times New Roman"/>
          <w:b/>
          <w:bCs/>
          <w:color w:val="002060"/>
        </w:rPr>
        <w:t xml:space="preserve"> (ülevaatus)</w:t>
      </w:r>
      <w:bookmarkEnd w:id="0"/>
    </w:p>
    <w:p w14:paraId="7FA0EDCC" w14:textId="77777777" w:rsidR="004058BD" w:rsidRDefault="004058BD" w:rsidP="004058BD"/>
    <w:p w14:paraId="5BCFA1F2" w14:textId="77777777" w:rsidR="004058BD" w:rsidRDefault="004058BD" w:rsidP="004058BD">
      <w:r w:rsidRPr="004E7EE0">
        <w:rPr>
          <w:rFonts w:eastAsiaTheme="minorHAnsi"/>
          <w:b/>
          <w:bCs/>
          <w:noProof/>
          <w:color w:val="002060"/>
          <w:sz w:val="22"/>
          <w:szCs w:val="22"/>
          <w:lang w:val="en-US"/>
        </w:rPr>
        <mc:AlternateContent>
          <mc:Choice Requires="wps">
            <w:drawing>
              <wp:anchor distT="0" distB="0" distL="114300" distR="114300" simplePos="0" relativeHeight="251659264" behindDoc="0" locked="0" layoutInCell="1" allowOverlap="1" wp14:anchorId="72F867B8" wp14:editId="3EAFE0D3">
                <wp:simplePos x="0" y="0"/>
                <wp:positionH relativeFrom="margin">
                  <wp:align>left</wp:align>
                </wp:positionH>
                <wp:positionV relativeFrom="paragraph">
                  <wp:posOffset>69215</wp:posOffset>
                </wp:positionV>
                <wp:extent cx="5859780" cy="1196340"/>
                <wp:effectExtent l="0" t="0" r="26670" b="22860"/>
                <wp:wrapNone/>
                <wp:docPr id="12" name="Text Box 12"/>
                <wp:cNvGraphicFramePr/>
                <a:graphic xmlns:a="http://schemas.openxmlformats.org/drawingml/2006/main">
                  <a:graphicData uri="http://schemas.microsoft.com/office/word/2010/wordprocessingShape">
                    <wps:wsp>
                      <wps:cNvSpPr txBox="1"/>
                      <wps:spPr>
                        <a:xfrm>
                          <a:off x="0" y="0"/>
                          <a:ext cx="5859780" cy="1196340"/>
                        </a:xfrm>
                        <a:prstGeom prst="rect">
                          <a:avLst/>
                        </a:prstGeom>
                        <a:solidFill>
                          <a:sysClr val="window" lastClr="FFFFFF"/>
                        </a:solidFill>
                        <a:ln w="6350">
                          <a:solidFill>
                            <a:prstClr val="black"/>
                          </a:solidFill>
                        </a:ln>
                      </wps:spPr>
                      <wps:txbx>
                        <w:txbxContent>
                          <w:p w14:paraId="6D17107E" w14:textId="77777777" w:rsidR="004058BD" w:rsidRPr="00516A68" w:rsidRDefault="004058BD" w:rsidP="004058BD">
                            <w:pPr>
                              <w:rPr>
                                <w:color w:val="002060"/>
                              </w:rPr>
                            </w:pPr>
                            <w:r w:rsidRPr="00516A68">
                              <w:rPr>
                                <w:color w:val="002060"/>
                              </w:rPr>
                              <w:t>Selle näitliku audiitori aruande puhul eeldatakse järgmiste tingimuste olemasolu:</w:t>
                            </w:r>
                          </w:p>
                          <w:p w14:paraId="28E0A324" w14:textId="77777777" w:rsidR="004058BD" w:rsidRDefault="004058BD" w:rsidP="004058BD">
                            <w:pPr>
                              <w:pStyle w:val="ListParagraph"/>
                              <w:numPr>
                                <w:ilvl w:val="0"/>
                                <w:numId w:val="1"/>
                              </w:numPr>
                              <w:rPr>
                                <w:color w:val="002060"/>
                              </w:rPr>
                            </w:pPr>
                            <w:r>
                              <w:rPr>
                                <w:color w:val="002060"/>
                              </w:rPr>
                              <w:t>Finantsaruandluse raamistik: EFS</w:t>
                            </w:r>
                          </w:p>
                          <w:p w14:paraId="7BC75DE9" w14:textId="1F8426F4" w:rsidR="004058BD" w:rsidRPr="004058BD" w:rsidRDefault="004058BD" w:rsidP="004058BD">
                            <w:pPr>
                              <w:pStyle w:val="ListParagraph"/>
                              <w:numPr>
                                <w:ilvl w:val="0"/>
                                <w:numId w:val="1"/>
                              </w:numPr>
                              <w:rPr>
                                <w:color w:val="002060"/>
                              </w:rPr>
                            </w:pPr>
                            <w:r>
                              <w:rPr>
                                <w:color w:val="002060"/>
                              </w:rPr>
                              <w:t>Ühendav ettevõte on jätkuvalt tegutsev</w:t>
                            </w:r>
                          </w:p>
                          <w:p w14:paraId="4CDF6F2C" w14:textId="77777777" w:rsidR="004058BD" w:rsidRPr="00A012E0" w:rsidRDefault="004058BD" w:rsidP="004058BD">
                            <w:pPr>
                              <w:pStyle w:val="ListParagraph"/>
                              <w:numPr>
                                <w:ilvl w:val="0"/>
                                <w:numId w:val="1"/>
                              </w:numPr>
                              <w:rPr>
                                <w:b/>
                                <w:bCs/>
                                <w:color w:val="002060"/>
                              </w:rPr>
                            </w:pPr>
                            <w:r w:rsidRPr="00516A68">
                              <w:rPr>
                                <w:color w:val="002060"/>
                              </w:rPr>
                              <w:t xml:space="preserve">Audiitorkontrolli raamistik: </w:t>
                            </w:r>
                            <w:r w:rsidRPr="00A012E0">
                              <w:rPr>
                                <w:b/>
                                <w:bCs/>
                                <w:color w:val="002060"/>
                              </w:rPr>
                              <w:t>ülevaatus</w:t>
                            </w:r>
                            <w:r>
                              <w:rPr>
                                <w:b/>
                                <w:bCs/>
                                <w:color w:val="002060"/>
                              </w:rPr>
                              <w:t xml:space="preserve"> (ISRE 2400 (muudetud))</w:t>
                            </w:r>
                          </w:p>
                          <w:p w14:paraId="77EA6739" w14:textId="52EC8150" w:rsidR="004058BD" w:rsidRPr="00950152" w:rsidRDefault="004058BD" w:rsidP="004058BD">
                            <w:pPr>
                              <w:pStyle w:val="ListParagraph"/>
                              <w:numPr>
                                <w:ilvl w:val="0"/>
                                <w:numId w:val="1"/>
                              </w:numPr>
                              <w:rPr>
                                <w:color w:val="002060"/>
                              </w:rPr>
                            </w:pPr>
                            <w:r w:rsidRPr="00516A68">
                              <w:rPr>
                                <w:color w:val="002060"/>
                              </w:rPr>
                              <w:t>Audiitor on teinud järelduse, et hangitud tõendusmaterjali põhjal on asjakohane modifitseerimata aruanne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867B8" id="Text Box 12" o:spid="_x0000_s1027" type="#_x0000_t202" style="position:absolute;margin-left:0;margin-top:5.45pt;width:461.4pt;height:94.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" fillcolor="window" strokeweight=".5pt">
                <v:textbox>
                  <w:txbxContent>
                    <w:p w14:paraId="6D17107E" w14:textId="77777777" w:rsidR="004058BD" w:rsidRPr="00516A68" w:rsidRDefault="004058BD" w:rsidP="004058BD">
                      <w:pPr>
                        <w:rPr>
                          <w:color w:val="002060"/>
                        </w:rPr>
                      </w:pPr>
                      <w:r w:rsidRPr="00516A68">
                        <w:rPr>
                          <w:color w:val="002060"/>
                        </w:rPr>
                        <w:t>Selle näitliku audiitori aruande puhul eeldatakse järgmiste tingimuste olemasolu:</w:t>
                      </w:r>
                    </w:p>
                    <w:p w14:paraId="28E0A324" w14:textId="77777777" w:rsidR="004058BD" w:rsidRDefault="004058BD" w:rsidP="004058BD">
                      <w:pPr>
                        <w:pStyle w:val="ListParagraph"/>
                        <w:numPr>
                          <w:ilvl w:val="0"/>
                          <w:numId w:val="1"/>
                        </w:numPr>
                        <w:rPr>
                          <w:color w:val="002060"/>
                        </w:rPr>
                      </w:pPr>
                      <w:r>
                        <w:rPr>
                          <w:color w:val="002060"/>
                        </w:rPr>
                        <w:t>Finantsaruandluse raamistik: EFS</w:t>
                      </w:r>
                    </w:p>
                    <w:p w14:paraId="7BC75DE9" w14:textId="1F8426F4" w:rsidR="004058BD" w:rsidRPr="004058BD" w:rsidRDefault="004058BD" w:rsidP="004058BD">
                      <w:pPr>
                        <w:pStyle w:val="ListParagraph"/>
                        <w:numPr>
                          <w:ilvl w:val="0"/>
                          <w:numId w:val="1"/>
                        </w:numPr>
                        <w:rPr>
                          <w:color w:val="002060"/>
                        </w:rPr>
                      </w:pPr>
                      <w:r>
                        <w:rPr>
                          <w:color w:val="002060"/>
                        </w:rPr>
                        <w:t>Ühendav ettevõte on jätkuvalt tegutsev</w:t>
                      </w:r>
                    </w:p>
                    <w:p w14:paraId="4CDF6F2C" w14:textId="77777777" w:rsidR="004058BD" w:rsidRPr="00A012E0" w:rsidRDefault="004058BD" w:rsidP="004058BD">
                      <w:pPr>
                        <w:pStyle w:val="ListParagraph"/>
                        <w:numPr>
                          <w:ilvl w:val="0"/>
                          <w:numId w:val="1"/>
                        </w:numPr>
                        <w:rPr>
                          <w:b/>
                          <w:bCs/>
                          <w:color w:val="002060"/>
                        </w:rPr>
                      </w:pPr>
                      <w:r w:rsidRPr="00516A68">
                        <w:rPr>
                          <w:color w:val="002060"/>
                        </w:rPr>
                        <w:t xml:space="preserve">Audiitorkontrolli raamistik: </w:t>
                      </w:r>
                      <w:r w:rsidRPr="00A012E0">
                        <w:rPr>
                          <w:b/>
                          <w:bCs/>
                          <w:color w:val="002060"/>
                        </w:rPr>
                        <w:t>ülevaatus</w:t>
                      </w:r>
                      <w:r>
                        <w:rPr>
                          <w:b/>
                          <w:bCs/>
                          <w:color w:val="002060"/>
                        </w:rPr>
                        <w:t xml:space="preserve"> (ISRE 2400 (muudetud))</w:t>
                      </w:r>
                    </w:p>
                    <w:p w14:paraId="77EA6739" w14:textId="52EC8150" w:rsidR="004058BD" w:rsidRPr="00950152" w:rsidRDefault="004058BD" w:rsidP="004058BD">
                      <w:pPr>
                        <w:pStyle w:val="ListParagraph"/>
                        <w:numPr>
                          <w:ilvl w:val="0"/>
                          <w:numId w:val="1"/>
                        </w:numPr>
                        <w:rPr>
                          <w:color w:val="002060"/>
                        </w:rPr>
                      </w:pPr>
                      <w:r w:rsidRPr="00516A68">
                        <w:rPr>
                          <w:color w:val="002060"/>
                        </w:rPr>
                        <w:t>Audiitor on teinud järelduse, et hangitud tõendusmaterjali põhjal on asjakohane modifitseerimata aruanne</w:t>
                      </w:r>
                    </w:p>
                  </w:txbxContent>
                </v:textbox>
                <w10:wrap anchorx="margin"/>
              </v:shape>
            </w:pict>
          </mc:Fallback>
        </mc:AlternateContent>
      </w:r>
    </w:p>
    <w:p w14:paraId="47849E0D" w14:textId="77777777" w:rsidR="004058BD" w:rsidRDefault="004058BD" w:rsidP="004058BD"/>
    <w:p w14:paraId="45B02A18" w14:textId="77777777" w:rsidR="004058BD" w:rsidRDefault="004058BD" w:rsidP="004058BD"/>
    <w:p w14:paraId="124BBE9A" w14:textId="77777777" w:rsidR="004058BD" w:rsidRDefault="004058BD" w:rsidP="004058BD"/>
    <w:p w14:paraId="7EDBD24A" w14:textId="77777777" w:rsidR="004058BD" w:rsidRDefault="004058BD" w:rsidP="004058BD"/>
    <w:p w14:paraId="521F5180" w14:textId="77777777" w:rsidR="004058BD" w:rsidRDefault="004058BD" w:rsidP="004058BD"/>
    <w:p w14:paraId="168675A4" w14:textId="77777777" w:rsidR="004058BD" w:rsidRDefault="004058BD" w:rsidP="004058BD"/>
    <w:p w14:paraId="3F5BDBC3" w14:textId="77777777" w:rsidR="004058BD" w:rsidRDefault="004058BD" w:rsidP="004058BD"/>
    <w:p w14:paraId="420A90BF" w14:textId="77777777" w:rsidR="004058BD" w:rsidRDefault="004058BD" w:rsidP="004058BD"/>
    <w:p w14:paraId="2A5FBF1D" w14:textId="77777777" w:rsidR="004058BD" w:rsidRDefault="004058BD" w:rsidP="004058BD">
      <w:pPr>
        <w:jc w:val="center"/>
        <w:rPr>
          <w:color w:val="002060"/>
        </w:rPr>
      </w:pPr>
    </w:p>
    <w:p w14:paraId="36337934" w14:textId="77777777" w:rsidR="004058BD" w:rsidRPr="004C1AE0" w:rsidRDefault="004058BD" w:rsidP="004058BD">
      <w:pPr>
        <w:jc w:val="center"/>
        <w:rPr>
          <w:color w:val="002060"/>
        </w:rPr>
      </w:pPr>
      <w:r w:rsidRPr="004C1AE0">
        <w:rPr>
          <w:color w:val="002060"/>
        </w:rPr>
        <w:t xml:space="preserve">SÕLTUMATU VANDEAUDIITORI ÜLEVAATUSE ARUANNE </w:t>
      </w:r>
    </w:p>
    <w:p w14:paraId="6FBD862C" w14:textId="77777777" w:rsidR="004058BD" w:rsidRPr="004C1AE0" w:rsidRDefault="004058BD" w:rsidP="004058BD">
      <w:pPr>
        <w:jc w:val="both"/>
        <w:rPr>
          <w:color w:val="002060"/>
        </w:rPr>
      </w:pPr>
    </w:p>
    <w:p w14:paraId="54D12E5C" w14:textId="77777777" w:rsidR="004058BD" w:rsidRDefault="004058BD" w:rsidP="004058BD">
      <w:pPr>
        <w:rPr>
          <w:color w:val="FF0000"/>
        </w:rPr>
      </w:pPr>
      <w:r>
        <w:rPr>
          <w:color w:val="FF0000"/>
        </w:rPr>
        <w:t xml:space="preserve">[Klient OÜ] [osanikele, </w:t>
      </w:r>
      <w:r w:rsidRPr="00C94565">
        <w:rPr>
          <w:color w:val="FF0000"/>
        </w:rPr>
        <w:t>aktsionäridele, Äriregistrile]</w:t>
      </w:r>
    </w:p>
    <w:p w14:paraId="77EC5A4F" w14:textId="77777777" w:rsidR="004058BD" w:rsidRDefault="004058BD" w:rsidP="004058BD">
      <w:pPr>
        <w:jc w:val="both"/>
        <w:rPr>
          <w:color w:val="002060"/>
        </w:rPr>
      </w:pPr>
    </w:p>
    <w:p w14:paraId="41516F34" w14:textId="1E492688" w:rsidR="004058BD" w:rsidRDefault="004058BD" w:rsidP="004058BD">
      <w:pPr>
        <w:jc w:val="both"/>
        <w:rPr>
          <w:color w:val="002060"/>
        </w:rPr>
      </w:pPr>
      <w:r w:rsidRPr="00FE256A">
        <w:rPr>
          <w:color w:val="002060"/>
        </w:rPr>
        <w:t xml:space="preserve">Oleme üle vaadanud </w:t>
      </w:r>
      <w:r>
        <w:rPr>
          <w:color w:val="FF0000"/>
        </w:rPr>
        <w:t>[Klient OÜ]</w:t>
      </w:r>
      <w:r w:rsidRPr="00FE256A">
        <w:rPr>
          <w:color w:val="002060"/>
        </w:rPr>
        <w:t xml:space="preserve"> </w:t>
      </w:r>
      <w:r w:rsidRPr="00C94565">
        <w:rPr>
          <w:color w:val="002060"/>
        </w:rPr>
        <w:t xml:space="preserve">raamatupidamise lõpparuande, mis sisaldab lõppbilanssi seisuga </w:t>
      </w:r>
      <w:r w:rsidRPr="00C94565">
        <w:rPr>
          <w:color w:val="FF0000"/>
        </w:rPr>
        <w:t>[</w:t>
      </w:r>
      <w:r w:rsidR="007A4A94">
        <w:rPr>
          <w:color w:val="FF0000"/>
        </w:rPr>
        <w:t>xx. xx. 202x</w:t>
      </w:r>
      <w:r w:rsidRPr="00C94565">
        <w:rPr>
          <w:color w:val="FF0000"/>
        </w:rPr>
        <w:t>]</w:t>
      </w:r>
      <w:r w:rsidRPr="00C94565">
        <w:rPr>
          <w:color w:val="002060"/>
        </w:rPr>
        <w:t>, lõpparuande koostamisel kasutatud oluliste arvestuspõhimõtete kokkuvõtet</w:t>
      </w:r>
      <w:r w:rsidRPr="00FE256A">
        <w:rPr>
          <w:color w:val="002060"/>
        </w:rPr>
        <w:t xml:space="preserve"> ning muid selgitavaid lisasid. </w:t>
      </w:r>
    </w:p>
    <w:p w14:paraId="6C23E3F2" w14:textId="77777777" w:rsidR="004058BD" w:rsidRDefault="004058BD" w:rsidP="004058BD">
      <w:pPr>
        <w:jc w:val="both"/>
        <w:rPr>
          <w:color w:val="002060"/>
        </w:rPr>
      </w:pPr>
    </w:p>
    <w:p w14:paraId="37ECB4C0" w14:textId="77777777" w:rsidR="004058BD" w:rsidRPr="0002243C" w:rsidRDefault="004058BD" w:rsidP="004058BD">
      <w:pPr>
        <w:jc w:val="both"/>
        <w:rPr>
          <w:b/>
          <w:bCs/>
          <w:color w:val="002060"/>
        </w:rPr>
      </w:pPr>
      <w:r w:rsidRPr="0002243C">
        <w:rPr>
          <w:b/>
          <w:bCs/>
          <w:color w:val="002060"/>
        </w:rPr>
        <w:t xml:space="preserve">Juhtkonna vastutus </w:t>
      </w:r>
      <w:r>
        <w:rPr>
          <w:b/>
          <w:bCs/>
          <w:color w:val="002060"/>
        </w:rPr>
        <w:t>raamatupidamise lõpparuande</w:t>
      </w:r>
      <w:r w:rsidRPr="0002243C">
        <w:rPr>
          <w:b/>
          <w:bCs/>
          <w:color w:val="002060"/>
        </w:rPr>
        <w:t xml:space="preserve"> eest </w:t>
      </w:r>
    </w:p>
    <w:p w14:paraId="0EDEEAB7" w14:textId="77777777" w:rsidR="004058BD" w:rsidRDefault="004058BD" w:rsidP="004058BD">
      <w:pPr>
        <w:jc w:val="both"/>
        <w:rPr>
          <w:color w:val="002060"/>
        </w:rPr>
      </w:pPr>
    </w:p>
    <w:p w14:paraId="18DF3477" w14:textId="11A41351" w:rsidR="004058BD" w:rsidRPr="008904C4" w:rsidRDefault="004058BD" w:rsidP="004058BD">
      <w:pPr>
        <w:jc w:val="both"/>
        <w:rPr>
          <w:color w:val="002060"/>
        </w:rPr>
      </w:pPr>
      <w:r w:rsidRPr="008904C4">
        <w:rPr>
          <w:color w:val="002060"/>
        </w:rPr>
        <w:t xml:space="preserve">Juhtkond vastutab selle eest, et </w:t>
      </w:r>
      <w:r>
        <w:rPr>
          <w:color w:val="002060"/>
        </w:rPr>
        <w:t>raamatupidamise lõpparuanne</w:t>
      </w:r>
      <w:r w:rsidRPr="008904C4">
        <w:rPr>
          <w:color w:val="002060"/>
        </w:rPr>
        <w:t xml:space="preserve"> koostatakse ja esitatakse õiglaselt kooskõlas </w:t>
      </w:r>
      <w:r w:rsidRPr="00950152">
        <w:rPr>
          <w:color w:val="002060"/>
        </w:rPr>
        <w:t>Eesti finantsaruandluse standardis</w:t>
      </w:r>
      <w:r w:rsidRPr="008904C4">
        <w:rPr>
          <w:color w:val="002060"/>
        </w:rPr>
        <w:t xml:space="preserve"> </w:t>
      </w:r>
      <w:r w:rsidRPr="00C94565">
        <w:rPr>
          <w:color w:val="002060"/>
        </w:rPr>
        <w:t xml:space="preserve">ja äriseadustiku § 400 </w:t>
      </w:r>
      <w:proofErr w:type="spellStart"/>
      <w:r w:rsidRPr="00C94565">
        <w:rPr>
          <w:color w:val="002060"/>
        </w:rPr>
        <w:t>lg</w:t>
      </w:r>
      <w:r w:rsidR="00950152">
        <w:rPr>
          <w:color w:val="002060"/>
        </w:rPr>
        <w:t>-s</w:t>
      </w:r>
      <w:proofErr w:type="spellEnd"/>
      <w:r w:rsidRPr="00C94565">
        <w:rPr>
          <w:color w:val="002060"/>
        </w:rPr>
        <w:t xml:space="preserve"> 2 esitatud nõuetega ning sellise</w:t>
      </w:r>
      <w:r>
        <w:rPr>
          <w:color w:val="002060"/>
        </w:rPr>
        <w:t xml:space="preserve"> </w:t>
      </w:r>
      <w:r w:rsidRPr="008904C4">
        <w:rPr>
          <w:color w:val="002060"/>
        </w:rPr>
        <w:t>sisekontrolli eest, mida juhtkond peab vajalikuks sel</w:t>
      </w:r>
      <w:r>
        <w:rPr>
          <w:color w:val="002060"/>
        </w:rPr>
        <w:t>le raamatupidamise lõpparuande</w:t>
      </w:r>
      <w:r w:rsidRPr="008904C4">
        <w:rPr>
          <w:color w:val="002060"/>
        </w:rPr>
        <w:t xml:space="preserve"> koostamiseks, mis on vaba olulisest, kas pettusest või veast tingitud</w:t>
      </w:r>
      <w:r>
        <w:rPr>
          <w:color w:val="002060"/>
        </w:rPr>
        <w:t>,</w:t>
      </w:r>
      <w:r w:rsidRPr="008904C4">
        <w:rPr>
          <w:color w:val="002060"/>
        </w:rPr>
        <w:t xml:space="preserve"> väärkajastamisest. </w:t>
      </w:r>
    </w:p>
    <w:p w14:paraId="45EC85BB" w14:textId="77777777" w:rsidR="004058BD" w:rsidRDefault="004058BD" w:rsidP="004058BD">
      <w:pPr>
        <w:jc w:val="both"/>
        <w:rPr>
          <w:b/>
          <w:bCs/>
          <w:color w:val="002060"/>
        </w:rPr>
      </w:pPr>
    </w:p>
    <w:p w14:paraId="1DD3423C" w14:textId="77777777" w:rsidR="004058BD" w:rsidRPr="0002243C" w:rsidRDefault="004058BD" w:rsidP="004058BD">
      <w:pPr>
        <w:jc w:val="both"/>
        <w:rPr>
          <w:b/>
          <w:bCs/>
          <w:color w:val="002060"/>
        </w:rPr>
      </w:pPr>
      <w:r>
        <w:rPr>
          <w:b/>
          <w:bCs/>
          <w:color w:val="002060"/>
        </w:rPr>
        <w:t>V</w:t>
      </w:r>
      <w:r w:rsidRPr="008904C4">
        <w:rPr>
          <w:b/>
          <w:bCs/>
          <w:color w:val="002060"/>
        </w:rPr>
        <w:t xml:space="preserve">andeaudiitori </w:t>
      </w:r>
      <w:r>
        <w:rPr>
          <w:b/>
          <w:bCs/>
          <w:color w:val="002060"/>
        </w:rPr>
        <w:t>kohustus</w:t>
      </w:r>
      <w:r w:rsidRPr="0002243C">
        <w:rPr>
          <w:b/>
          <w:bCs/>
          <w:color w:val="002060"/>
        </w:rPr>
        <w:t xml:space="preserve"> </w:t>
      </w:r>
    </w:p>
    <w:p w14:paraId="4CA0AF78" w14:textId="77777777" w:rsidR="004058BD" w:rsidRDefault="004058BD" w:rsidP="004058BD">
      <w:pPr>
        <w:jc w:val="both"/>
        <w:rPr>
          <w:color w:val="002060"/>
        </w:rPr>
      </w:pPr>
    </w:p>
    <w:p w14:paraId="4B7866DC" w14:textId="77777777" w:rsidR="004058BD" w:rsidRPr="00AD1B09" w:rsidRDefault="004058BD" w:rsidP="004058BD">
      <w:pPr>
        <w:jc w:val="both"/>
        <w:rPr>
          <w:color w:val="002060"/>
        </w:rPr>
      </w:pPr>
      <w:r w:rsidRPr="00AD1B09">
        <w:rPr>
          <w:color w:val="002060"/>
        </w:rPr>
        <w:t>Meie kohustus</w:t>
      </w:r>
      <w:r>
        <w:rPr>
          <w:color w:val="002060"/>
        </w:rPr>
        <w:t>eks</w:t>
      </w:r>
      <w:r w:rsidRPr="00AD1B09">
        <w:rPr>
          <w:color w:val="002060"/>
        </w:rPr>
        <w:t xml:space="preserve"> on </w:t>
      </w:r>
      <w:r>
        <w:rPr>
          <w:color w:val="002060"/>
        </w:rPr>
        <w:t>esitada kokkuvõte raamatupidamise</w:t>
      </w:r>
      <w:r w:rsidRPr="00AD1B09">
        <w:rPr>
          <w:color w:val="002060"/>
        </w:rPr>
        <w:t xml:space="preserve"> </w:t>
      </w:r>
      <w:r>
        <w:rPr>
          <w:color w:val="002060"/>
        </w:rPr>
        <w:t>lõpparuande</w:t>
      </w:r>
      <w:r w:rsidRPr="00AD1B09">
        <w:rPr>
          <w:color w:val="002060"/>
        </w:rPr>
        <w:t xml:space="preserve"> kohta. Ülevaatus viidi läbi kooskõlas ülevaatuse töövõttude rahvusvahelise standardiga (ISRE) 2400 (muudetud) </w:t>
      </w:r>
      <w:r>
        <w:rPr>
          <w:color w:val="002060"/>
        </w:rPr>
        <w:t>„</w:t>
      </w:r>
      <w:r w:rsidRPr="00AD1B09">
        <w:rPr>
          <w:color w:val="002060"/>
        </w:rPr>
        <w:t>Möödunud perioodide finantsaruannete ülevaatuse töövõtud</w:t>
      </w:r>
      <w:r>
        <w:rPr>
          <w:color w:val="002060"/>
        </w:rPr>
        <w:t>“</w:t>
      </w:r>
      <w:r w:rsidRPr="00AD1B09">
        <w:rPr>
          <w:color w:val="002060"/>
        </w:rPr>
        <w:t xml:space="preserve">. </w:t>
      </w:r>
      <w:r w:rsidRPr="00D469C2">
        <w:rPr>
          <w:color w:val="002060"/>
        </w:rPr>
        <w:t>ISRE (Eesti) 2400 (muudetud) nõuab meilt kokkuvõtte tegemist selle kohta, kas me oleme saanud teadlikuks millestki</w:t>
      </w:r>
      <w:r>
        <w:rPr>
          <w:color w:val="002060"/>
        </w:rPr>
        <w:t xml:space="preserve"> sellisest</w:t>
      </w:r>
      <w:r w:rsidRPr="00D469C2">
        <w:rPr>
          <w:color w:val="002060"/>
        </w:rPr>
        <w:t xml:space="preserve">, mis paneks meid uskuma, et raamatupidamise </w:t>
      </w:r>
      <w:r>
        <w:rPr>
          <w:color w:val="002060"/>
        </w:rPr>
        <w:t>lõpp</w:t>
      </w:r>
      <w:r w:rsidRPr="00D469C2">
        <w:rPr>
          <w:color w:val="002060"/>
        </w:rPr>
        <w:t>aruanne tervikuna ei ole kõigis olulistes osades koostatud kooskõlas rakendatava finantsaruandluse raamistikuga. Selle standardi kohaselt oleme ka kohustatud järgima asjassepuutuvaid eetikanõudeid.</w:t>
      </w:r>
    </w:p>
    <w:p w14:paraId="650EDEB6" w14:textId="77777777" w:rsidR="004058BD" w:rsidRDefault="004058BD" w:rsidP="004058BD">
      <w:pPr>
        <w:jc w:val="both"/>
        <w:rPr>
          <w:color w:val="002060"/>
        </w:rPr>
      </w:pPr>
    </w:p>
    <w:p w14:paraId="0682CF53" w14:textId="77777777" w:rsidR="004058BD" w:rsidRPr="00D4560B" w:rsidRDefault="004058BD" w:rsidP="004058BD">
      <w:pPr>
        <w:jc w:val="both"/>
        <w:rPr>
          <w:color w:val="002060"/>
        </w:rPr>
      </w:pPr>
      <w:r w:rsidRPr="00D4560B">
        <w:rPr>
          <w:color w:val="002060"/>
        </w:rPr>
        <w:t xml:space="preserve">Raamatupidamise </w:t>
      </w:r>
      <w:r>
        <w:rPr>
          <w:color w:val="002060"/>
        </w:rPr>
        <w:t>lõpp</w:t>
      </w:r>
      <w:r w:rsidRPr="00D4560B">
        <w:rPr>
          <w:color w:val="002060"/>
        </w:rPr>
        <w:t>aruande ülevaatus kooskõlas ISRE (Eesti) 2400</w:t>
      </w:r>
      <w:r>
        <w:rPr>
          <w:color w:val="002060"/>
        </w:rPr>
        <w:t>-</w:t>
      </w:r>
      <w:r w:rsidRPr="00D4560B">
        <w:rPr>
          <w:color w:val="002060"/>
        </w:rPr>
        <w:t xml:space="preserve">ga (muudetud) on piiratud kindlust andev töövõtt. Ülevaatuse käigus viiakse läbi protseduurid, mis eelkõige tähendab </w:t>
      </w:r>
      <w:proofErr w:type="spellStart"/>
      <w:r w:rsidRPr="00D4560B">
        <w:rPr>
          <w:color w:val="002060"/>
        </w:rPr>
        <w:t>järelepäringute</w:t>
      </w:r>
      <w:proofErr w:type="spellEnd"/>
      <w:r w:rsidRPr="00D4560B">
        <w:rPr>
          <w:color w:val="002060"/>
        </w:rPr>
        <w:t xml:space="preserve"> tegemist juhtkonnale ja teistele isikutele majandusüksuses (nagu asjakohane) ja analüütiliste protseduuride rakendamist, ning hangitud tõendusmaterjali hindamist.</w:t>
      </w:r>
    </w:p>
    <w:p w14:paraId="63586982" w14:textId="77777777" w:rsidR="004058BD" w:rsidRPr="00D4560B" w:rsidRDefault="004058BD" w:rsidP="004058BD">
      <w:pPr>
        <w:jc w:val="both"/>
        <w:rPr>
          <w:color w:val="002060"/>
        </w:rPr>
      </w:pPr>
    </w:p>
    <w:p w14:paraId="51D48F92" w14:textId="77777777" w:rsidR="004058BD" w:rsidRDefault="004058BD" w:rsidP="004058BD">
      <w:pPr>
        <w:jc w:val="both"/>
        <w:rPr>
          <w:b/>
          <w:bCs/>
          <w:color w:val="002060"/>
        </w:rPr>
      </w:pPr>
      <w:r w:rsidRPr="00D4560B">
        <w:rPr>
          <w:color w:val="002060"/>
        </w:rPr>
        <w:t xml:space="preserve">Ülevaatuse käigus läbiviidud protseduurid on palju vähem mahukad kui rahvusvaheliste auditeerimise standarditega kooskõlas tehtud auditi käigus läbiviidud protseduurid. Seetõttu ei avalda me </w:t>
      </w:r>
      <w:r>
        <w:rPr>
          <w:color w:val="002060"/>
        </w:rPr>
        <w:t>raamatupidamise lõpparuand</w:t>
      </w:r>
      <w:r w:rsidRPr="00D4560B">
        <w:rPr>
          <w:color w:val="002060"/>
        </w:rPr>
        <w:t>e kohta auditiarvamust.</w:t>
      </w:r>
    </w:p>
    <w:p w14:paraId="6294AABB" w14:textId="77777777" w:rsidR="004058BD" w:rsidRDefault="004058BD" w:rsidP="004058BD">
      <w:pPr>
        <w:jc w:val="both"/>
        <w:rPr>
          <w:b/>
          <w:bCs/>
          <w:color w:val="002060"/>
        </w:rPr>
      </w:pPr>
    </w:p>
    <w:p w14:paraId="7C66A7D7" w14:textId="77777777" w:rsidR="004058BD" w:rsidRPr="0002243C" w:rsidRDefault="004058BD" w:rsidP="004058BD">
      <w:pPr>
        <w:jc w:val="both"/>
        <w:rPr>
          <w:b/>
          <w:bCs/>
          <w:color w:val="002060"/>
        </w:rPr>
      </w:pPr>
      <w:r w:rsidRPr="0002243C">
        <w:rPr>
          <w:b/>
          <w:bCs/>
          <w:color w:val="002060"/>
        </w:rPr>
        <w:t xml:space="preserve">Kokkuvõte </w:t>
      </w:r>
    </w:p>
    <w:p w14:paraId="0941D021" w14:textId="77777777" w:rsidR="004058BD" w:rsidRDefault="004058BD" w:rsidP="004058BD">
      <w:pPr>
        <w:jc w:val="both"/>
        <w:rPr>
          <w:color w:val="002060"/>
        </w:rPr>
      </w:pPr>
    </w:p>
    <w:p w14:paraId="3CDA408E" w14:textId="0D730EC8" w:rsidR="004058BD" w:rsidRDefault="004058BD" w:rsidP="004058BD">
      <w:pPr>
        <w:jc w:val="both"/>
        <w:rPr>
          <w:color w:val="002060"/>
        </w:rPr>
      </w:pPr>
      <w:r w:rsidRPr="00AD1B09">
        <w:rPr>
          <w:color w:val="002060"/>
        </w:rPr>
        <w:t xml:space="preserve">Ülevaatuse põhjal ei saanud me teadlikuks millestki sellisest, mis paneks meid uskuma, et </w:t>
      </w:r>
      <w:r>
        <w:rPr>
          <w:color w:val="002060"/>
        </w:rPr>
        <w:t>raamatupidamise lõpparuanne</w:t>
      </w:r>
      <w:r w:rsidRPr="00AD1B09">
        <w:rPr>
          <w:color w:val="002060"/>
        </w:rPr>
        <w:t xml:space="preserve"> </w:t>
      </w:r>
      <w:r w:rsidR="00950152" w:rsidRPr="00950152">
        <w:rPr>
          <w:color w:val="FF0000"/>
        </w:rPr>
        <w:t>[</w:t>
      </w:r>
      <w:r w:rsidRPr="00950152">
        <w:rPr>
          <w:color w:val="FF0000"/>
        </w:rPr>
        <w:t>ei esita kõigis olulistes osades õiglaselt [Klient OÜ] finantsseisundit [</w:t>
      </w:r>
      <w:r w:rsidR="00950152">
        <w:rPr>
          <w:color w:val="FF0000"/>
        </w:rPr>
        <w:t>xx. xx. 202x</w:t>
      </w:r>
      <w:r w:rsidRPr="00950152">
        <w:rPr>
          <w:color w:val="FF0000"/>
        </w:rPr>
        <w:t xml:space="preserve">] seisuga </w:t>
      </w:r>
      <w:r w:rsidRPr="00950152">
        <w:rPr>
          <w:color w:val="FF0000"/>
        </w:rPr>
        <w:lastRenderedPageBreak/>
        <w:t>kooskõlas Eesti finantsaruandluse standardi</w:t>
      </w:r>
      <w:r w:rsidR="007A4A94" w:rsidRPr="00950152">
        <w:rPr>
          <w:color w:val="FF0000"/>
        </w:rPr>
        <w:t>s</w:t>
      </w:r>
      <w:r w:rsidRPr="00950152">
        <w:rPr>
          <w:color w:val="FF0000"/>
        </w:rPr>
        <w:t xml:space="preserve">  ja äriseadustiku § 400 </w:t>
      </w:r>
      <w:proofErr w:type="spellStart"/>
      <w:r w:rsidRPr="00950152">
        <w:rPr>
          <w:color w:val="FF0000"/>
        </w:rPr>
        <w:t>lg</w:t>
      </w:r>
      <w:r w:rsidR="00950152">
        <w:rPr>
          <w:color w:val="FF0000"/>
        </w:rPr>
        <w:t>-s</w:t>
      </w:r>
      <w:proofErr w:type="spellEnd"/>
      <w:r w:rsidRPr="00950152">
        <w:rPr>
          <w:color w:val="FF0000"/>
        </w:rPr>
        <w:t xml:space="preserve"> 2 esitatud nõuetega</w:t>
      </w:r>
      <w:r w:rsidR="00950152" w:rsidRPr="00950152">
        <w:rPr>
          <w:color w:val="FF0000"/>
        </w:rPr>
        <w:t xml:space="preserve">/ ei ole </w:t>
      </w:r>
      <w:r w:rsidR="00EA3FE4" w:rsidRPr="00950152">
        <w:rPr>
          <w:color w:val="FF0000"/>
        </w:rPr>
        <w:t xml:space="preserve">koostatud </w:t>
      </w:r>
      <w:r w:rsidR="00EA3FE4" w:rsidRPr="00A376C4">
        <w:rPr>
          <w:color w:val="FF0000"/>
        </w:rPr>
        <w:t>[xx. xx. 202x] seisuga</w:t>
      </w:r>
      <w:r w:rsidR="00EA3FE4" w:rsidRPr="00950152">
        <w:rPr>
          <w:color w:val="FF0000"/>
        </w:rPr>
        <w:t xml:space="preserve"> </w:t>
      </w:r>
      <w:r w:rsidR="00950152" w:rsidRPr="00950152">
        <w:rPr>
          <w:color w:val="FF0000"/>
        </w:rPr>
        <w:t>kõigis olulistes osades</w:t>
      </w:r>
      <w:r w:rsidR="00EA3FE4">
        <w:rPr>
          <w:color w:val="FF0000"/>
        </w:rPr>
        <w:t xml:space="preserve"> </w:t>
      </w:r>
      <w:r w:rsidR="00950152" w:rsidRPr="00950152">
        <w:rPr>
          <w:color w:val="FF0000"/>
        </w:rPr>
        <w:t xml:space="preserve">kooskõlas Eesti finantsaruandluse standardis ja äriseadustiku § 400 </w:t>
      </w:r>
      <w:proofErr w:type="spellStart"/>
      <w:r w:rsidR="00950152" w:rsidRPr="00950152">
        <w:rPr>
          <w:color w:val="FF0000"/>
        </w:rPr>
        <w:t>lg</w:t>
      </w:r>
      <w:r w:rsidR="00950152">
        <w:rPr>
          <w:color w:val="FF0000"/>
        </w:rPr>
        <w:t>-s</w:t>
      </w:r>
      <w:proofErr w:type="spellEnd"/>
      <w:r w:rsidR="00950152" w:rsidRPr="00950152">
        <w:rPr>
          <w:color w:val="FF0000"/>
        </w:rPr>
        <w:t xml:space="preserve"> 2 esitatud nõuetega</w:t>
      </w:r>
      <w:r w:rsidR="00950152">
        <w:rPr>
          <w:color w:val="FF0000"/>
        </w:rPr>
        <w:t>].</w:t>
      </w:r>
      <w:r w:rsidR="008D1EA1" w:rsidRPr="008D1EA1">
        <w:rPr>
          <w:rStyle w:val="FootnoteReference"/>
          <w:color w:val="FF0000"/>
        </w:rPr>
        <w:t xml:space="preserve"> </w:t>
      </w:r>
      <w:r w:rsidR="008D1EA1" w:rsidRPr="00A376C4">
        <w:rPr>
          <w:rStyle w:val="FootnoteReference"/>
          <w:color w:val="FF0000"/>
        </w:rPr>
        <w:footnoteReference w:id="1"/>
      </w:r>
    </w:p>
    <w:p w14:paraId="1BEB54C4" w14:textId="77777777" w:rsidR="004058BD" w:rsidRDefault="004058BD" w:rsidP="004058BD">
      <w:pPr>
        <w:jc w:val="both"/>
        <w:rPr>
          <w:rFonts w:eastAsia="Arial"/>
          <w:color w:val="002060"/>
          <w:spacing w:val="-5"/>
        </w:rPr>
      </w:pPr>
    </w:p>
    <w:p w14:paraId="2E1F9A21" w14:textId="77777777" w:rsidR="004058BD" w:rsidRPr="009145CB" w:rsidRDefault="004058BD" w:rsidP="004058BD">
      <w:pPr>
        <w:spacing w:before="240"/>
        <w:jc w:val="both"/>
        <w:rPr>
          <w:b/>
          <w:bCs/>
          <w:color w:val="002060"/>
        </w:rPr>
      </w:pPr>
      <w:r w:rsidRPr="009145CB">
        <w:rPr>
          <w:b/>
          <w:bCs/>
          <w:color w:val="002060"/>
        </w:rPr>
        <w:t>Asjaolu rõhutamine ning kasutamise ja levitamise piirang</w:t>
      </w:r>
    </w:p>
    <w:p w14:paraId="0D689CF0" w14:textId="6DEB58C8" w:rsidR="004058BD" w:rsidRDefault="004058BD" w:rsidP="004058BD">
      <w:pPr>
        <w:spacing w:before="240"/>
        <w:jc w:val="both"/>
        <w:rPr>
          <w:rFonts w:eastAsia="Arial"/>
          <w:color w:val="002060"/>
          <w:spacing w:val="-5"/>
        </w:rPr>
      </w:pPr>
      <w:r w:rsidRPr="00DE397B">
        <w:rPr>
          <w:color w:val="002060"/>
        </w:rPr>
        <w:t xml:space="preserve">Juhime tähelepanu </w:t>
      </w:r>
      <w:r>
        <w:rPr>
          <w:color w:val="002060"/>
        </w:rPr>
        <w:t>lõpparuande lisale 1, milles kirjeldatakse arvestusalust, et raamatupidamise lõpp</w:t>
      </w:r>
      <w:r w:rsidRPr="00DE397B">
        <w:rPr>
          <w:color w:val="002060"/>
        </w:rPr>
        <w:t xml:space="preserve">aruanne ei moodusta täielikku raamatupidamise aastaaruannet </w:t>
      </w:r>
      <w:r w:rsidRPr="002F6319">
        <w:rPr>
          <w:rFonts w:eastAsia="Arial"/>
          <w:color w:val="002060"/>
          <w:spacing w:val="-5"/>
        </w:rPr>
        <w:t>vastavalt Eesti finantsaruandluse standardile</w:t>
      </w:r>
      <w:r w:rsidR="002F6319" w:rsidRPr="002F6319">
        <w:rPr>
          <w:rFonts w:eastAsia="Arial"/>
          <w:color w:val="002060"/>
          <w:spacing w:val="-5"/>
        </w:rPr>
        <w:t xml:space="preserve">. </w:t>
      </w:r>
      <w:r w:rsidRPr="00DE397B">
        <w:rPr>
          <w:rFonts w:eastAsia="Arial"/>
          <w:color w:val="002060"/>
          <w:spacing w:val="-5"/>
        </w:rPr>
        <w:t xml:space="preserve">Informatsioon tulude ja kulude, rahavoogude ning omakapitali muutuste kohta on vajalik, et täielikult aru saada ettevõtte finantsseisundist, selle muutustest ning tegevuse finantstulemustest. </w:t>
      </w:r>
      <w:r w:rsidRPr="007A2C7E">
        <w:rPr>
          <w:rFonts w:eastAsia="Arial"/>
          <w:color w:val="002060"/>
          <w:spacing w:val="-5"/>
        </w:rPr>
        <w:t xml:space="preserve">Meie </w:t>
      </w:r>
      <w:r>
        <w:rPr>
          <w:rFonts w:eastAsia="Arial"/>
          <w:color w:val="002060"/>
          <w:spacing w:val="-5"/>
        </w:rPr>
        <w:t>kokkuvõte</w:t>
      </w:r>
      <w:r w:rsidRPr="007A2C7E">
        <w:rPr>
          <w:rFonts w:eastAsia="Arial"/>
          <w:color w:val="002060"/>
          <w:spacing w:val="-5"/>
        </w:rPr>
        <w:t xml:space="preserve"> ei ole modifitseeritud seoses selle asjaoluga</w:t>
      </w:r>
      <w:r>
        <w:rPr>
          <w:rFonts w:eastAsia="Arial"/>
          <w:color w:val="002060"/>
          <w:spacing w:val="-5"/>
        </w:rPr>
        <w:t>.</w:t>
      </w:r>
    </w:p>
    <w:p w14:paraId="01595877" w14:textId="77777777" w:rsidR="004058BD" w:rsidRDefault="004058BD" w:rsidP="004058BD">
      <w:pPr>
        <w:spacing w:before="240"/>
        <w:jc w:val="both"/>
        <w:rPr>
          <w:b/>
          <w:bCs/>
          <w:color w:val="002060"/>
        </w:rPr>
      </w:pPr>
      <w:r w:rsidRPr="000B4B7F">
        <w:rPr>
          <w:rFonts w:eastAsia="Arial"/>
          <w:color w:val="002060"/>
          <w:spacing w:val="-5"/>
        </w:rPr>
        <w:t xml:space="preserve">Käesolev </w:t>
      </w:r>
      <w:r>
        <w:rPr>
          <w:rFonts w:eastAsia="Arial"/>
          <w:color w:val="002060"/>
          <w:spacing w:val="-5"/>
        </w:rPr>
        <w:t xml:space="preserve">raamatupidamise </w:t>
      </w:r>
      <w:r w:rsidRPr="000B4B7F">
        <w:rPr>
          <w:rFonts w:eastAsia="Arial"/>
          <w:color w:val="002060"/>
          <w:spacing w:val="-5"/>
        </w:rPr>
        <w:t>lõpparuanne on kasutamiseks vaid Äriregistrile ja mitte mingil muul eesmärgil.</w:t>
      </w:r>
    </w:p>
    <w:p w14:paraId="5BA38653" w14:textId="77777777" w:rsidR="004058BD" w:rsidRDefault="004058BD" w:rsidP="004058BD">
      <w:pPr>
        <w:jc w:val="both"/>
        <w:rPr>
          <w:b/>
          <w:bCs/>
          <w:color w:val="002060"/>
        </w:rPr>
      </w:pPr>
    </w:p>
    <w:p w14:paraId="2B6507BB" w14:textId="77777777" w:rsidR="004058BD" w:rsidRDefault="004058BD" w:rsidP="004058BD">
      <w:pPr>
        <w:spacing w:after="160" w:line="259" w:lineRule="auto"/>
        <w:jc w:val="both"/>
        <w:rPr>
          <w:b/>
          <w:bCs/>
          <w:color w:val="002060"/>
        </w:rPr>
      </w:pPr>
    </w:p>
    <w:p w14:paraId="49C6BCE0" w14:textId="77777777" w:rsidR="00B83EC4" w:rsidRPr="00420046" w:rsidRDefault="00B83EC4" w:rsidP="00B83EC4">
      <w:pPr>
        <w:jc w:val="both"/>
        <w:rPr>
          <w:color w:val="002060"/>
        </w:rPr>
      </w:pPr>
      <w:r w:rsidRPr="006A756B">
        <w:rPr>
          <w:i/>
          <w:iCs/>
          <w:color w:val="002060"/>
        </w:rPr>
        <w:t>/digitaalselt allkirjastatud/</w:t>
      </w:r>
    </w:p>
    <w:p w14:paraId="5DE64D40" w14:textId="77777777" w:rsidR="004058BD" w:rsidRPr="00317754" w:rsidRDefault="004058BD" w:rsidP="00B83EC4">
      <w:pPr>
        <w:spacing w:line="259" w:lineRule="auto"/>
        <w:jc w:val="both"/>
        <w:rPr>
          <w:b/>
          <w:bCs/>
          <w:color w:val="002060"/>
        </w:rPr>
      </w:pPr>
      <w:r w:rsidRPr="00B95968">
        <w:rPr>
          <w:color w:val="FF0000"/>
        </w:rPr>
        <w:t>[</w:t>
      </w:r>
      <w:r w:rsidRPr="00B95968">
        <w:rPr>
          <w:rFonts w:eastAsiaTheme="minorHAnsi"/>
          <w:iCs/>
          <w:color w:val="FF0000"/>
        </w:rPr>
        <w:t>Audiitorettevõtja nimel allkirjastava vandeaudiitori nimi</w:t>
      </w:r>
      <w:r w:rsidRPr="00B95968">
        <w:rPr>
          <w:color w:val="FF0000"/>
        </w:rPr>
        <w:t>]</w:t>
      </w:r>
    </w:p>
    <w:p w14:paraId="672E728E" w14:textId="77777777" w:rsidR="004058BD" w:rsidRPr="00B95968" w:rsidRDefault="004058BD" w:rsidP="00B83EC4">
      <w:pPr>
        <w:autoSpaceDE w:val="0"/>
        <w:autoSpaceDN w:val="0"/>
        <w:adjustRightInd w:val="0"/>
        <w:rPr>
          <w:rFonts w:eastAsiaTheme="minorHAnsi"/>
          <w:iCs/>
          <w:color w:val="FF0000"/>
        </w:rPr>
      </w:pPr>
      <w:r w:rsidRPr="00B95968">
        <w:rPr>
          <w:color w:val="FF0000"/>
        </w:rPr>
        <w:t>[</w:t>
      </w:r>
      <w:r w:rsidRPr="00B95968">
        <w:rPr>
          <w:rFonts w:eastAsiaTheme="minorHAnsi"/>
          <w:iCs/>
          <w:color w:val="FF0000"/>
        </w:rPr>
        <w:t>Vandeaudiitori number</w:t>
      </w:r>
      <w:r w:rsidRPr="00B95968">
        <w:rPr>
          <w:color w:val="FF0000"/>
        </w:rPr>
        <w:t>]</w:t>
      </w:r>
    </w:p>
    <w:p w14:paraId="6D4CFCE9" w14:textId="77777777" w:rsidR="004058BD" w:rsidRPr="00B95968" w:rsidRDefault="004058BD" w:rsidP="00B83EC4">
      <w:pPr>
        <w:autoSpaceDE w:val="0"/>
        <w:autoSpaceDN w:val="0"/>
        <w:adjustRightInd w:val="0"/>
        <w:rPr>
          <w:rFonts w:eastAsiaTheme="minorHAnsi"/>
          <w:iCs/>
          <w:color w:val="FF0000"/>
        </w:rPr>
      </w:pPr>
      <w:r w:rsidRPr="00B95968">
        <w:rPr>
          <w:color w:val="FF0000"/>
        </w:rPr>
        <w:t>[</w:t>
      </w:r>
      <w:r w:rsidRPr="00B95968">
        <w:rPr>
          <w:rFonts w:eastAsiaTheme="minorHAnsi"/>
          <w:iCs/>
          <w:color w:val="FF0000"/>
        </w:rPr>
        <w:t>Audiitorettevõtja nimi</w:t>
      </w:r>
      <w:r w:rsidRPr="00B95968">
        <w:rPr>
          <w:color w:val="FF0000"/>
        </w:rPr>
        <w:t>]</w:t>
      </w:r>
    </w:p>
    <w:p w14:paraId="3D8F6C82" w14:textId="77777777" w:rsidR="004058BD" w:rsidRPr="00B95968" w:rsidRDefault="004058BD" w:rsidP="00B83EC4">
      <w:pPr>
        <w:autoSpaceDE w:val="0"/>
        <w:autoSpaceDN w:val="0"/>
        <w:adjustRightInd w:val="0"/>
        <w:rPr>
          <w:rFonts w:eastAsiaTheme="minorHAnsi"/>
          <w:iCs/>
          <w:color w:val="FF0000"/>
        </w:rPr>
      </w:pPr>
      <w:r w:rsidRPr="00B95968">
        <w:rPr>
          <w:color w:val="FF0000"/>
        </w:rPr>
        <w:t>[</w:t>
      </w:r>
      <w:r w:rsidRPr="00B95968">
        <w:rPr>
          <w:rFonts w:eastAsiaTheme="minorHAnsi"/>
          <w:iCs/>
          <w:color w:val="FF0000"/>
        </w:rPr>
        <w:t>Audiitorettevõtja tegevusloa number</w:t>
      </w:r>
      <w:r w:rsidRPr="00B95968">
        <w:rPr>
          <w:color w:val="FF0000"/>
        </w:rPr>
        <w:t>]</w:t>
      </w:r>
    </w:p>
    <w:p w14:paraId="0D2BDD37" w14:textId="77777777" w:rsidR="004058BD" w:rsidRPr="00B95968" w:rsidRDefault="004058BD" w:rsidP="00B83EC4">
      <w:pPr>
        <w:autoSpaceDE w:val="0"/>
        <w:autoSpaceDN w:val="0"/>
        <w:adjustRightInd w:val="0"/>
        <w:rPr>
          <w:rFonts w:eastAsiaTheme="minorHAnsi"/>
          <w:iCs/>
          <w:color w:val="FF0000"/>
        </w:rPr>
      </w:pPr>
      <w:r w:rsidRPr="00B95968">
        <w:rPr>
          <w:color w:val="FF0000"/>
        </w:rPr>
        <w:t>[</w:t>
      </w:r>
      <w:r w:rsidRPr="00B95968">
        <w:rPr>
          <w:rFonts w:eastAsiaTheme="minorHAnsi"/>
          <w:iCs/>
          <w:color w:val="FF0000"/>
        </w:rPr>
        <w:t>Audiitorettevõtja asukoha aadress]</w:t>
      </w:r>
    </w:p>
    <w:p w14:paraId="2B7DDC24" w14:textId="77777777" w:rsidR="004058BD" w:rsidRPr="00B95968" w:rsidRDefault="004058BD" w:rsidP="00B83EC4">
      <w:pPr>
        <w:rPr>
          <w:rFonts w:eastAsia="Arial"/>
          <w:iCs/>
          <w:color w:val="FF0000"/>
          <w:szCs w:val="24"/>
          <w:lang w:eastAsia="et-EE"/>
        </w:rPr>
      </w:pPr>
      <w:r w:rsidRPr="00B95968">
        <w:rPr>
          <w:color w:val="FF0000"/>
        </w:rPr>
        <w:t>[</w:t>
      </w:r>
      <w:r w:rsidRPr="00B95968">
        <w:rPr>
          <w:rFonts w:eastAsiaTheme="minorHAnsi"/>
          <w:iCs/>
          <w:color w:val="FF0000"/>
        </w:rPr>
        <w:t>Vandeaudiitori aruande kuupäev]</w:t>
      </w:r>
    </w:p>
    <w:p w14:paraId="16731E2F" w14:textId="77777777" w:rsidR="004058BD" w:rsidRDefault="004058BD" w:rsidP="004058BD">
      <w:pPr>
        <w:autoSpaceDE w:val="0"/>
        <w:autoSpaceDN w:val="0"/>
        <w:adjustRightInd w:val="0"/>
        <w:rPr>
          <w:color w:val="FF0000"/>
        </w:rPr>
      </w:pPr>
    </w:p>
    <w:p w14:paraId="5959A107" w14:textId="77777777" w:rsidR="004058BD" w:rsidRDefault="004058BD" w:rsidP="004058BD">
      <w:pPr>
        <w:spacing w:before="240"/>
        <w:jc w:val="both"/>
        <w:rPr>
          <w:color w:val="002060"/>
        </w:rPr>
      </w:pPr>
    </w:p>
    <w:p w14:paraId="5E836CF9" w14:textId="77777777" w:rsidR="004058BD" w:rsidRPr="00B013FB" w:rsidRDefault="004058BD" w:rsidP="004058BD">
      <w:pPr>
        <w:spacing w:after="160" w:line="259" w:lineRule="auto"/>
        <w:jc w:val="both"/>
        <w:rPr>
          <w:color w:val="002060"/>
        </w:rPr>
      </w:pPr>
    </w:p>
    <w:p w14:paraId="5A8DEEA1" w14:textId="77777777" w:rsidR="00A95B8F" w:rsidRDefault="00A95B8F"/>
    <w:sectPr w:rsidR="00A95B8F" w:rsidSect="004D1C8B">
      <w:headerReference w:type="default" r:id="rId7"/>
      <w:footerReference w:type="defaul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756B" w14:textId="77777777" w:rsidR="004D1C8B" w:rsidRDefault="004D1C8B" w:rsidP="008D1EA1">
      <w:r>
        <w:separator/>
      </w:r>
    </w:p>
  </w:endnote>
  <w:endnote w:type="continuationSeparator" w:id="0">
    <w:p w14:paraId="487B1E5D" w14:textId="77777777" w:rsidR="004D1C8B" w:rsidRDefault="004D1C8B" w:rsidP="008D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204869"/>
      <w:docPartObj>
        <w:docPartGallery w:val="Page Numbers (Bottom of Page)"/>
        <w:docPartUnique/>
      </w:docPartObj>
    </w:sdtPr>
    <w:sdtEndPr>
      <w:rPr>
        <w:color w:val="002060"/>
      </w:rPr>
    </w:sdtEndPr>
    <w:sdtContent>
      <w:sdt>
        <w:sdtPr>
          <w:id w:val="-1705238520"/>
          <w:docPartObj>
            <w:docPartGallery w:val="Page Numbers (Top of Page)"/>
            <w:docPartUnique/>
          </w:docPartObj>
        </w:sdtPr>
        <w:sdtEndPr>
          <w:rPr>
            <w:color w:val="002060"/>
          </w:rPr>
        </w:sdtEndPr>
        <w:sdtContent>
          <w:p w14:paraId="69FECCA5" w14:textId="77777777" w:rsidR="0003101A" w:rsidRPr="00720AA5" w:rsidRDefault="00000000" w:rsidP="000B6D7C">
            <w:pPr>
              <w:pStyle w:val="Footer"/>
              <w:jc w:val="center"/>
              <w:rPr>
                <w:color w:val="002060"/>
              </w:rPr>
            </w:pPr>
            <w:r w:rsidRPr="000B6D7C">
              <w:rPr>
                <w:color w:val="002060"/>
                <w:sz w:val="22"/>
                <w:szCs w:val="22"/>
              </w:rPr>
              <w:t xml:space="preserve"> </w:t>
            </w:r>
            <w:r w:rsidRPr="00720AA5">
              <w:rPr>
                <w:b/>
                <w:bCs/>
                <w:color w:val="002060"/>
                <w:sz w:val="22"/>
                <w:szCs w:val="22"/>
              </w:rPr>
              <w:fldChar w:fldCharType="begin"/>
            </w:r>
            <w:r w:rsidRPr="00720AA5">
              <w:rPr>
                <w:b/>
                <w:bCs/>
                <w:color w:val="002060"/>
                <w:sz w:val="22"/>
                <w:szCs w:val="22"/>
              </w:rPr>
              <w:instrText>PAGE</w:instrText>
            </w:r>
            <w:r w:rsidRPr="00720AA5">
              <w:rPr>
                <w:b/>
                <w:bCs/>
                <w:color w:val="002060"/>
                <w:sz w:val="22"/>
                <w:szCs w:val="22"/>
              </w:rPr>
              <w:fldChar w:fldCharType="separate"/>
            </w:r>
            <w:r w:rsidRPr="00720AA5">
              <w:rPr>
                <w:b/>
                <w:bCs/>
                <w:color w:val="002060"/>
                <w:sz w:val="22"/>
                <w:szCs w:val="22"/>
              </w:rPr>
              <w:t>2</w:t>
            </w:r>
            <w:r w:rsidRPr="00720AA5">
              <w:rPr>
                <w:b/>
                <w:bCs/>
                <w:color w:val="002060"/>
                <w:sz w:val="22"/>
                <w:szCs w:val="22"/>
              </w:rPr>
              <w:fldChar w:fldCharType="end"/>
            </w:r>
            <w:r w:rsidRPr="00720AA5">
              <w:rPr>
                <w:color w:val="002060"/>
                <w:sz w:val="22"/>
                <w:szCs w:val="22"/>
              </w:rPr>
              <w:t xml:space="preserve"> / </w:t>
            </w:r>
            <w:r w:rsidRPr="00720AA5">
              <w:rPr>
                <w:b/>
                <w:bCs/>
                <w:color w:val="002060"/>
                <w:sz w:val="22"/>
                <w:szCs w:val="22"/>
              </w:rPr>
              <w:fldChar w:fldCharType="begin"/>
            </w:r>
            <w:r w:rsidRPr="00720AA5">
              <w:rPr>
                <w:b/>
                <w:bCs/>
                <w:color w:val="002060"/>
                <w:sz w:val="22"/>
                <w:szCs w:val="22"/>
              </w:rPr>
              <w:instrText>NUMPAGES</w:instrText>
            </w:r>
            <w:r w:rsidRPr="00720AA5">
              <w:rPr>
                <w:b/>
                <w:bCs/>
                <w:color w:val="002060"/>
                <w:sz w:val="22"/>
                <w:szCs w:val="22"/>
              </w:rPr>
              <w:fldChar w:fldCharType="separate"/>
            </w:r>
            <w:r w:rsidRPr="00720AA5">
              <w:rPr>
                <w:b/>
                <w:bCs/>
                <w:color w:val="002060"/>
                <w:sz w:val="22"/>
                <w:szCs w:val="22"/>
              </w:rPr>
              <w:t>2</w:t>
            </w:r>
            <w:r w:rsidRPr="00720AA5">
              <w:rPr>
                <w:b/>
                <w:bCs/>
                <w:color w:val="002060"/>
                <w:sz w:val="22"/>
                <w:szCs w:val="22"/>
              </w:rPr>
              <w:fldChar w:fldCharType="end"/>
            </w:r>
          </w:p>
        </w:sdtContent>
      </w:sdt>
    </w:sdtContent>
  </w:sdt>
  <w:p w14:paraId="6EFDC0C9" w14:textId="77777777" w:rsidR="0003101A" w:rsidRDefault="00031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0A6B2" w14:textId="77777777" w:rsidR="004D1C8B" w:rsidRDefault="004D1C8B" w:rsidP="008D1EA1">
      <w:r>
        <w:separator/>
      </w:r>
    </w:p>
  </w:footnote>
  <w:footnote w:type="continuationSeparator" w:id="0">
    <w:p w14:paraId="7DD7E1F1" w14:textId="77777777" w:rsidR="004D1C8B" w:rsidRDefault="004D1C8B" w:rsidP="008D1EA1">
      <w:r>
        <w:continuationSeparator/>
      </w:r>
    </w:p>
  </w:footnote>
  <w:footnote w:id="1">
    <w:p w14:paraId="1065A8E8" w14:textId="52E46737" w:rsidR="00F33F89" w:rsidRDefault="008D1EA1" w:rsidP="00F33F89">
      <w:pPr>
        <w:jc w:val="both"/>
        <w:rPr>
          <w:color w:val="002060"/>
        </w:rPr>
      </w:pPr>
      <w:r w:rsidRPr="00BB60DB">
        <w:rPr>
          <w:color w:val="002060"/>
          <w:kern w:val="20"/>
          <w:vertAlign w:val="superscript"/>
        </w:rPr>
        <w:footnoteRef/>
      </w:r>
      <w:r w:rsidR="00451619">
        <w:rPr>
          <w:color w:val="002060"/>
          <w:sz w:val="18"/>
          <w:szCs w:val="18"/>
        </w:rPr>
        <w:t xml:space="preserve">Kas ühendatava ettevõtte lõppbilansi aruandlusraamistik on õiglase esitusviisi raamistik või vastavusraamistik? </w:t>
      </w:r>
      <w:r w:rsidR="00F33F89">
        <w:rPr>
          <w:color w:val="002060"/>
          <w:sz w:val="18"/>
          <w:szCs w:val="18"/>
        </w:rPr>
        <w:t>Metodoloogia komisjon ei ole teadlik, et ükski pädev osapool oleks selles küsimuses tänaseks ühtse seisukoha kujundanud.</w:t>
      </w:r>
      <w:r w:rsidR="00451619">
        <w:rPr>
          <w:color w:val="002060"/>
          <w:sz w:val="18"/>
          <w:szCs w:val="18"/>
        </w:rPr>
        <w:t xml:space="preserve"> </w:t>
      </w:r>
      <w:r w:rsidR="00631143">
        <w:rPr>
          <w:color w:val="002060"/>
          <w:sz w:val="18"/>
          <w:szCs w:val="18"/>
        </w:rPr>
        <w:t xml:space="preserve">Kuigi ülevaatus viiakse läbi ISRE 2400 standardist lähtuvalt, võib juhiste saamiseks lähtuda ISA 805 analoogist. </w:t>
      </w:r>
      <w:r w:rsidR="00F33F89">
        <w:rPr>
          <w:color w:val="002060"/>
          <w:sz w:val="18"/>
          <w:szCs w:val="18"/>
        </w:rPr>
        <w:t>ISA 805 annab sarnases olukorras audiitoritele õiguse rakendada audiitori aruande vormi osas (kas ütleme „olulises osas õiglaselt“- õiglase esitusviisi raamistiku puhul või „olulises osas kooskõlas“ – vastavusraamistiku puhul) kutsealast otsustust. Muuhulgas annab standard ka juhised, mille alusel sellist otsustust teha:</w:t>
      </w:r>
    </w:p>
    <w:p w14:paraId="270D92DE" w14:textId="77777777" w:rsidR="00F33F89" w:rsidRDefault="00F33F89" w:rsidP="00F33F89">
      <w:pPr>
        <w:pStyle w:val="FootnoteText"/>
        <w:ind w:left="0" w:firstLine="0"/>
        <w:rPr>
          <w:color w:val="002060"/>
          <w:sz w:val="18"/>
          <w:szCs w:val="18"/>
        </w:rPr>
      </w:pPr>
      <w:r w:rsidRPr="00A82254">
        <w:rPr>
          <w:color w:val="002060"/>
          <w:sz w:val="18"/>
          <w:szCs w:val="18"/>
        </w:rPr>
        <w:t>ISA 805 rakendusjuhise</w:t>
      </w:r>
      <w:r>
        <w:rPr>
          <w:color w:val="002060"/>
          <w:sz w:val="18"/>
          <w:szCs w:val="18"/>
        </w:rPr>
        <w:t xml:space="preserve"> </w:t>
      </w:r>
      <w:r w:rsidRPr="00A82254">
        <w:rPr>
          <w:color w:val="002060"/>
          <w:sz w:val="18"/>
          <w:szCs w:val="18"/>
        </w:rPr>
        <w:t>A9</w:t>
      </w:r>
      <w:r>
        <w:rPr>
          <w:color w:val="002060"/>
          <w:sz w:val="18"/>
          <w:szCs w:val="18"/>
        </w:rPr>
        <w:t xml:space="preserve"> kohaselt võtab audiitor otsuse tegemisel, kas oma aruandes viidata õiglase esitusviisi raamistikule, arvesse järgnevat:</w:t>
      </w:r>
    </w:p>
    <w:p w14:paraId="4EC8062B" w14:textId="77777777" w:rsidR="00F33F89" w:rsidRDefault="00F33F89" w:rsidP="00F33F89">
      <w:pPr>
        <w:pStyle w:val="FootnoteText"/>
        <w:numPr>
          <w:ilvl w:val="0"/>
          <w:numId w:val="4"/>
        </w:numPr>
        <w:rPr>
          <w:rFonts w:ascii="Arial" w:hAnsi="Arial" w:cs="Arial"/>
          <w:i/>
          <w:iCs/>
          <w:color w:val="002060"/>
          <w:sz w:val="18"/>
          <w:szCs w:val="18"/>
        </w:rPr>
      </w:pPr>
      <w:r>
        <w:rPr>
          <w:i/>
          <w:iCs/>
          <w:color w:val="002060"/>
          <w:sz w:val="18"/>
          <w:szCs w:val="18"/>
        </w:rPr>
        <w:t xml:space="preserve">kas rakendatav finantsaruandluse raamistik on sõnaselgelt või kaudselt piiratud finantsaruannete tervikkomplekti koostamiseks; </w:t>
      </w:r>
    </w:p>
    <w:p w14:paraId="6AA19050" w14:textId="77777777" w:rsidR="00F33F89" w:rsidRDefault="00F33F89" w:rsidP="00F33F89">
      <w:pPr>
        <w:pStyle w:val="FootnoteText"/>
        <w:numPr>
          <w:ilvl w:val="0"/>
          <w:numId w:val="4"/>
        </w:numPr>
        <w:rPr>
          <w:i/>
          <w:iCs/>
          <w:color w:val="002060"/>
          <w:sz w:val="18"/>
          <w:szCs w:val="18"/>
        </w:rPr>
      </w:pPr>
      <w:r>
        <w:rPr>
          <w:i/>
          <w:iCs/>
          <w:color w:val="002060"/>
          <w:sz w:val="18"/>
          <w:szCs w:val="18"/>
        </w:rPr>
        <w:t xml:space="preserve">kas üksik finantsaruanne või finantsaruande spetsiifiline element: </w:t>
      </w:r>
    </w:p>
    <w:p w14:paraId="532A2E18" w14:textId="77777777" w:rsidR="00F33F89" w:rsidRDefault="00F33F89" w:rsidP="00F33F89">
      <w:pPr>
        <w:pStyle w:val="FootnoteText"/>
        <w:numPr>
          <w:ilvl w:val="0"/>
          <w:numId w:val="5"/>
        </w:numPr>
        <w:rPr>
          <w:i/>
          <w:iCs/>
          <w:color w:val="002060"/>
          <w:sz w:val="18"/>
          <w:szCs w:val="18"/>
        </w:rPr>
      </w:pPr>
      <w:r>
        <w:rPr>
          <w:i/>
          <w:iCs/>
          <w:color w:val="002060"/>
          <w:sz w:val="18"/>
          <w:szCs w:val="18"/>
        </w:rPr>
        <w:t xml:space="preserve">on täielikus vastavuses raamistiku iga nõudega, mis on asjassepuutuv konkreetse finantsaruande või konkreetse elemendi suhtes ning finantsaruande või finantsaruande spetsiifilise elemendi esitusviis sisaldab sellega seotud avalikustatavat informatsiooni; </w:t>
      </w:r>
    </w:p>
    <w:p w14:paraId="1437312D" w14:textId="77777777" w:rsidR="00F33F89" w:rsidRDefault="00F33F89" w:rsidP="00F33F89">
      <w:pPr>
        <w:pStyle w:val="FootnoteText"/>
        <w:numPr>
          <w:ilvl w:val="0"/>
          <w:numId w:val="5"/>
        </w:numPr>
        <w:rPr>
          <w:i/>
          <w:iCs/>
          <w:color w:val="002060"/>
          <w:sz w:val="18"/>
          <w:szCs w:val="18"/>
        </w:rPr>
      </w:pPr>
      <w:r>
        <w:rPr>
          <w:i/>
          <w:iCs/>
          <w:color w:val="002060"/>
          <w:sz w:val="18"/>
          <w:szCs w:val="18"/>
        </w:rPr>
        <w:t xml:space="preserve">kui õiglase kajastamise saavutamiseks on vajalik, annab avalikustatavat informatsiooni lisaks raamistikuga spetsiifiliselt nõutavale või erandlikes tingimustes kaldub kõrvale raamistiku nõudest. </w:t>
      </w:r>
    </w:p>
    <w:p w14:paraId="246658C0" w14:textId="77777777" w:rsidR="00F33F89" w:rsidRDefault="00F33F89" w:rsidP="00F33F89">
      <w:pPr>
        <w:rPr>
          <w:i/>
          <w:iCs/>
          <w:color w:val="002060"/>
          <w:sz w:val="18"/>
          <w:szCs w:val="18"/>
        </w:rPr>
      </w:pPr>
    </w:p>
    <w:p w14:paraId="05678995" w14:textId="77777777" w:rsidR="00F33F89" w:rsidRDefault="00F33F89" w:rsidP="00F33F89">
      <w:pPr>
        <w:rPr>
          <w:sz w:val="22"/>
          <w:szCs w:val="22"/>
        </w:rPr>
      </w:pPr>
      <w:r>
        <w:rPr>
          <w:i/>
          <w:iCs/>
          <w:color w:val="002060"/>
          <w:sz w:val="18"/>
          <w:szCs w:val="18"/>
        </w:rPr>
        <w:t xml:space="preserve">Audiitori otsus arvamuse eeldatava vormi kohta on kutsealase otsustuse küsimus. /…/ </w:t>
      </w:r>
    </w:p>
    <w:p w14:paraId="509EE485" w14:textId="7015C5B5" w:rsidR="00451619" w:rsidRDefault="00451619" w:rsidP="00F33F89">
      <w:pPr>
        <w:jc w:val="both"/>
        <w:rPr>
          <w:sz w:val="22"/>
          <w:szCs w:val="22"/>
        </w:rPr>
      </w:pPr>
    </w:p>
    <w:p w14:paraId="106544CE" w14:textId="7AB1A3A5" w:rsidR="008D1EA1" w:rsidRPr="00F83118" w:rsidRDefault="008D1EA1" w:rsidP="00451619">
      <w:pPr>
        <w:pStyle w:val="FootnoteText"/>
        <w:ind w:left="0" w:firstLine="0"/>
        <w:rPr>
          <w:rFonts w:eastAsia="Times New Roman"/>
          <w:color w:val="002060"/>
          <w:kern w:val="2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D68A" w14:textId="77777777" w:rsidR="0003101A" w:rsidRDefault="00000000">
    <w:pPr>
      <w:pStyle w:val="Header"/>
    </w:pPr>
    <w:r>
      <w:rPr>
        <w:noProof/>
      </w:rPr>
      <w:drawing>
        <wp:anchor distT="0" distB="0" distL="114300" distR="114300" simplePos="0" relativeHeight="251659264" behindDoc="1" locked="0" layoutInCell="1" allowOverlap="1" wp14:anchorId="1C721E2A" wp14:editId="60FBE867">
          <wp:simplePos x="0" y="0"/>
          <wp:positionH relativeFrom="margin">
            <wp:align>center</wp:align>
          </wp:positionH>
          <wp:positionV relativeFrom="margin">
            <wp:posOffset>-381000</wp:posOffset>
          </wp:positionV>
          <wp:extent cx="822960" cy="137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137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5BE0"/>
    <w:multiLevelType w:val="hybridMultilevel"/>
    <w:tmpl w:val="C7767E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622B492F"/>
    <w:multiLevelType w:val="hybridMultilevel"/>
    <w:tmpl w:val="93D61DA4"/>
    <w:lvl w:ilvl="0" w:tplc="04250003">
      <w:start w:val="1"/>
      <w:numFmt w:val="bullet"/>
      <w:lvlText w:val="o"/>
      <w:lvlJc w:val="left"/>
      <w:pPr>
        <w:ind w:left="1428" w:hanging="360"/>
      </w:pPr>
      <w:rPr>
        <w:rFonts w:ascii="Courier New" w:hAnsi="Courier New" w:cs="Courier New"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7CF3492E"/>
    <w:multiLevelType w:val="hybridMultilevel"/>
    <w:tmpl w:val="A9BC3466"/>
    <w:lvl w:ilvl="0" w:tplc="65EC8708">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692754148">
    <w:abstractNumId w:val="0"/>
  </w:num>
  <w:num w:numId="2" w16cid:durableId="1562056940">
    <w:abstractNumId w:val="1"/>
  </w:num>
  <w:num w:numId="3" w16cid:durableId="556549809">
    <w:abstractNumId w:val="2"/>
  </w:num>
  <w:num w:numId="4" w16cid:durableId="483425910">
    <w:abstractNumId w:val="2"/>
  </w:num>
  <w:num w:numId="5" w16cid:durableId="1406948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BD"/>
    <w:rsid w:val="0003101A"/>
    <w:rsid w:val="00104847"/>
    <w:rsid w:val="0014795F"/>
    <w:rsid w:val="001F46BF"/>
    <w:rsid w:val="002F6319"/>
    <w:rsid w:val="0034754C"/>
    <w:rsid w:val="004058BD"/>
    <w:rsid w:val="00432C04"/>
    <w:rsid w:val="00451619"/>
    <w:rsid w:val="004D1C8B"/>
    <w:rsid w:val="00631143"/>
    <w:rsid w:val="007A4A94"/>
    <w:rsid w:val="00871F93"/>
    <w:rsid w:val="008D1EA1"/>
    <w:rsid w:val="008F69DB"/>
    <w:rsid w:val="00950152"/>
    <w:rsid w:val="00A06AC8"/>
    <w:rsid w:val="00A131F8"/>
    <w:rsid w:val="00A95B8F"/>
    <w:rsid w:val="00B83EC4"/>
    <w:rsid w:val="00BB60DB"/>
    <w:rsid w:val="00DC3B9A"/>
    <w:rsid w:val="00E17020"/>
    <w:rsid w:val="00EA3FE4"/>
    <w:rsid w:val="00F33F89"/>
    <w:rsid w:val="00F7500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0ADF"/>
  <w15:chartTrackingRefBased/>
  <w15:docId w15:val="{805A5921-6B5F-4549-B366-E2D375FA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8BD"/>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4058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058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58B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58B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58B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58B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58B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58B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58B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8B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58B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58B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58B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58B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58B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58B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58B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58BD"/>
    <w:rPr>
      <w:rFonts w:eastAsiaTheme="majorEastAsia" w:cstheme="majorBidi"/>
      <w:color w:val="272727" w:themeColor="text1" w:themeTint="D8"/>
    </w:rPr>
  </w:style>
  <w:style w:type="paragraph" w:styleId="Title">
    <w:name w:val="Title"/>
    <w:basedOn w:val="Normal"/>
    <w:next w:val="Normal"/>
    <w:link w:val="TitleChar"/>
    <w:uiPriority w:val="10"/>
    <w:qFormat/>
    <w:rsid w:val="004058B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58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58B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58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58BD"/>
    <w:pPr>
      <w:spacing w:before="160"/>
      <w:jc w:val="center"/>
    </w:pPr>
    <w:rPr>
      <w:i/>
      <w:iCs/>
      <w:color w:val="404040" w:themeColor="text1" w:themeTint="BF"/>
    </w:rPr>
  </w:style>
  <w:style w:type="character" w:customStyle="1" w:styleId="QuoteChar">
    <w:name w:val="Quote Char"/>
    <w:basedOn w:val="DefaultParagraphFont"/>
    <w:link w:val="Quote"/>
    <w:uiPriority w:val="29"/>
    <w:rsid w:val="004058BD"/>
    <w:rPr>
      <w:i/>
      <w:iCs/>
      <w:color w:val="404040" w:themeColor="text1" w:themeTint="BF"/>
    </w:rPr>
  </w:style>
  <w:style w:type="paragraph" w:styleId="ListParagraph">
    <w:name w:val="List Paragraph"/>
    <w:basedOn w:val="Normal"/>
    <w:uiPriority w:val="34"/>
    <w:qFormat/>
    <w:rsid w:val="004058BD"/>
    <w:pPr>
      <w:ind w:left="720"/>
      <w:contextualSpacing/>
    </w:pPr>
  </w:style>
  <w:style w:type="character" w:styleId="IntenseEmphasis">
    <w:name w:val="Intense Emphasis"/>
    <w:basedOn w:val="DefaultParagraphFont"/>
    <w:uiPriority w:val="21"/>
    <w:qFormat/>
    <w:rsid w:val="004058BD"/>
    <w:rPr>
      <w:i/>
      <w:iCs/>
      <w:color w:val="0F4761" w:themeColor="accent1" w:themeShade="BF"/>
    </w:rPr>
  </w:style>
  <w:style w:type="paragraph" w:styleId="IntenseQuote">
    <w:name w:val="Intense Quote"/>
    <w:basedOn w:val="Normal"/>
    <w:next w:val="Normal"/>
    <w:link w:val="IntenseQuoteChar"/>
    <w:uiPriority w:val="30"/>
    <w:qFormat/>
    <w:rsid w:val="004058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58BD"/>
    <w:rPr>
      <w:i/>
      <w:iCs/>
      <w:color w:val="0F4761" w:themeColor="accent1" w:themeShade="BF"/>
    </w:rPr>
  </w:style>
  <w:style w:type="character" w:styleId="IntenseReference">
    <w:name w:val="Intense Reference"/>
    <w:basedOn w:val="DefaultParagraphFont"/>
    <w:uiPriority w:val="32"/>
    <w:qFormat/>
    <w:rsid w:val="004058BD"/>
    <w:rPr>
      <w:b/>
      <w:bCs/>
      <w:smallCaps/>
      <w:color w:val="0F4761" w:themeColor="accent1" w:themeShade="BF"/>
      <w:spacing w:val="5"/>
    </w:rPr>
  </w:style>
  <w:style w:type="paragraph" w:styleId="Header">
    <w:name w:val="header"/>
    <w:basedOn w:val="Normal"/>
    <w:link w:val="HeaderChar"/>
    <w:uiPriority w:val="99"/>
    <w:unhideWhenUsed/>
    <w:rsid w:val="004058BD"/>
    <w:pPr>
      <w:tabs>
        <w:tab w:val="center" w:pos="4513"/>
        <w:tab w:val="right" w:pos="9026"/>
      </w:tabs>
    </w:pPr>
  </w:style>
  <w:style w:type="character" w:customStyle="1" w:styleId="HeaderChar">
    <w:name w:val="Header Char"/>
    <w:basedOn w:val="DefaultParagraphFont"/>
    <w:link w:val="Header"/>
    <w:uiPriority w:val="99"/>
    <w:rsid w:val="004058BD"/>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4058BD"/>
    <w:pPr>
      <w:tabs>
        <w:tab w:val="center" w:pos="4513"/>
        <w:tab w:val="right" w:pos="9026"/>
      </w:tabs>
    </w:pPr>
  </w:style>
  <w:style w:type="character" w:customStyle="1" w:styleId="FooterChar">
    <w:name w:val="Footer Char"/>
    <w:basedOn w:val="DefaultParagraphFont"/>
    <w:link w:val="Footer"/>
    <w:uiPriority w:val="99"/>
    <w:rsid w:val="004058BD"/>
    <w:rPr>
      <w:rFonts w:ascii="Times New Roman" w:eastAsia="Times New Roman" w:hAnsi="Times New Roman" w:cs="Times New Roman"/>
      <w:kern w:val="0"/>
      <w:sz w:val="20"/>
      <w:szCs w:val="20"/>
      <w14:ligatures w14:val="none"/>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locked/>
    <w:rsid w:val="008D1EA1"/>
    <w:rPr>
      <w:rFonts w:ascii="Times New Roman" w:eastAsia="Arial" w:hAnsi="Times New Roman" w:cs="Times New Roman"/>
      <w:sz w:val="16"/>
      <w:szCs w:val="20"/>
      <w:lang w:eastAsia="et-EE"/>
    </w:rPr>
  </w:style>
  <w:style w:type="paragraph" w:styleId="FootnoteText">
    <w:name w:val="footnote text"/>
    <w:aliases w:val="ARM footnote Text,Footnote Text Char2,Footnote Text Char11,Footnote Text Char3,Footnote Text Char4,Footnote Text Char5,Footnote Text Char6,Footnote Text Char12,Footnote Text Char21,Footnote New,Char,Footnote,Cha,C, Char, Cha, C"/>
    <w:basedOn w:val="Normal"/>
    <w:link w:val="FootnoteTextChar"/>
    <w:uiPriority w:val="99"/>
    <w:unhideWhenUsed/>
    <w:rsid w:val="008D1EA1"/>
    <w:pPr>
      <w:spacing w:before="60" w:line="240" w:lineRule="exact"/>
      <w:ind w:left="360" w:hanging="360"/>
      <w:jc w:val="both"/>
    </w:pPr>
    <w:rPr>
      <w:rFonts w:eastAsia="Arial"/>
      <w:kern w:val="2"/>
      <w:sz w:val="16"/>
      <w:lang w:eastAsia="et-EE"/>
      <w14:ligatures w14:val="standardContextual"/>
    </w:rPr>
  </w:style>
  <w:style w:type="character" w:customStyle="1" w:styleId="FootnoteTextChar1">
    <w:name w:val="Footnote Text Char1"/>
    <w:basedOn w:val="DefaultParagraphFont"/>
    <w:uiPriority w:val="99"/>
    <w:semiHidden/>
    <w:rsid w:val="008D1EA1"/>
    <w:rPr>
      <w:rFonts w:ascii="Times New Roman" w:eastAsia="Times New Roman" w:hAnsi="Times New Roman" w:cs="Times New Roman"/>
      <w:kern w:val="0"/>
      <w:sz w:val="20"/>
      <w:szCs w:val="20"/>
      <w14:ligatures w14:val="none"/>
    </w:rPr>
  </w:style>
  <w:style w:type="character" w:styleId="FootnoteReference">
    <w:name w:val="footnote reference"/>
    <w:aliases w:val="Footnote reference number,Footnote symbol,note TESI"/>
    <w:uiPriority w:val="99"/>
    <w:semiHidden/>
    <w:unhideWhenUsed/>
    <w:rsid w:val="008D1EA1"/>
    <w:rPr>
      <w:vertAlign w:val="superscript"/>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507</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Ruubel</dc:creator>
  <cp:keywords/>
  <dc:description/>
  <cp:lastModifiedBy>Angelika Ruubel</cp:lastModifiedBy>
  <cp:revision>17</cp:revision>
  <dcterms:created xsi:type="dcterms:W3CDTF">2024-02-21T13:14:00Z</dcterms:created>
  <dcterms:modified xsi:type="dcterms:W3CDTF">2024-02-22T09:34:00Z</dcterms:modified>
</cp:coreProperties>
</file>